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E" w:rsidRPr="00324226" w:rsidRDefault="00B74700" w:rsidP="008B11F7">
      <w:pPr>
        <w:spacing w:after="0"/>
        <w:rPr>
          <w:rFonts w:ascii="Brush Script MT" w:hAnsi="Brush Script MT"/>
          <w:sz w:val="18"/>
          <w:szCs w:val="18"/>
        </w:rPr>
      </w:pPr>
      <w:r w:rsidRPr="00324226">
        <w:rPr>
          <w:rFonts w:ascii="Brush Script MT" w:hAnsi="Brush Script MT"/>
          <w:noProof/>
          <w:sz w:val="18"/>
          <w:szCs w:val="18"/>
        </w:rPr>
        <w:drawing>
          <wp:anchor distT="0" distB="0" distL="114300" distR="114300" simplePos="0" relativeHeight="251661312" behindDoc="0" locked="0" layoutInCell="1" allowOverlap="1">
            <wp:simplePos x="0" y="0"/>
            <wp:positionH relativeFrom="column">
              <wp:posOffset>4810125</wp:posOffset>
            </wp:positionH>
            <wp:positionV relativeFrom="paragraph">
              <wp:posOffset>0</wp:posOffset>
            </wp:positionV>
            <wp:extent cx="590550" cy="649605"/>
            <wp:effectExtent l="0" t="0" r="0" b="0"/>
            <wp:wrapThrough wrapText="bothSides">
              <wp:wrapPolygon edited="0">
                <wp:start x="0" y="0"/>
                <wp:lineTo x="0" y="20903"/>
                <wp:lineTo x="20903" y="20903"/>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 cy="649605"/>
                    </a:xfrm>
                    <a:prstGeom prst="rect">
                      <a:avLst/>
                    </a:prstGeom>
                  </pic:spPr>
                </pic:pic>
              </a:graphicData>
            </a:graphic>
            <wp14:sizeRelH relativeFrom="margin">
              <wp14:pctWidth>0</wp14:pctWidth>
            </wp14:sizeRelH>
            <wp14:sizeRelV relativeFrom="margin">
              <wp14:pctHeight>0</wp14:pctHeight>
            </wp14:sizeRelV>
          </wp:anchor>
        </w:drawing>
      </w:r>
      <w:r w:rsidR="008B11F7" w:rsidRPr="00324226">
        <w:rPr>
          <w:rFonts w:ascii="Brush Script MT" w:hAnsi="Brush Script MT"/>
          <w:sz w:val="18"/>
          <w:szCs w:val="18"/>
        </w:rPr>
        <w:t>BVCS E</w:t>
      </w:r>
      <w:r w:rsidR="00265097" w:rsidRPr="00324226">
        <w:rPr>
          <w:rFonts w:ascii="Brush Script MT" w:hAnsi="Brush Script MT"/>
          <w:sz w:val="18"/>
          <w:szCs w:val="18"/>
        </w:rPr>
        <w:t>arly Childhood Iowa</w:t>
      </w:r>
    </w:p>
    <w:p w:rsidR="008B11F7" w:rsidRPr="00324226" w:rsidRDefault="008B11F7" w:rsidP="008B11F7">
      <w:pPr>
        <w:spacing w:after="0"/>
        <w:rPr>
          <w:rFonts w:ascii="Brush Script MT" w:hAnsi="Brush Script MT"/>
          <w:sz w:val="18"/>
          <w:szCs w:val="18"/>
        </w:rPr>
      </w:pPr>
      <w:r w:rsidRPr="00324226">
        <w:rPr>
          <w:rFonts w:ascii="Brush Script MT" w:hAnsi="Brush Script MT"/>
          <w:sz w:val="18"/>
          <w:szCs w:val="18"/>
        </w:rPr>
        <w:t xml:space="preserve">116 South State Street, Suite </w:t>
      </w:r>
      <w:r w:rsidR="00B22FA1" w:rsidRPr="00324226">
        <w:rPr>
          <w:rFonts w:ascii="Brush Script MT" w:hAnsi="Brush Script MT"/>
          <w:sz w:val="18"/>
          <w:szCs w:val="18"/>
        </w:rPr>
        <w:t>4</w:t>
      </w:r>
    </w:p>
    <w:p w:rsidR="008B11F7" w:rsidRPr="00324226" w:rsidRDefault="008B11F7" w:rsidP="008B11F7">
      <w:pPr>
        <w:spacing w:after="0"/>
        <w:rPr>
          <w:rFonts w:ascii="Brush Script MT" w:hAnsi="Brush Script MT"/>
          <w:sz w:val="18"/>
          <w:szCs w:val="18"/>
        </w:rPr>
      </w:pPr>
      <w:r w:rsidRPr="00324226">
        <w:rPr>
          <w:rFonts w:ascii="Brush Script MT" w:hAnsi="Brush Script MT"/>
          <w:sz w:val="18"/>
          <w:szCs w:val="18"/>
        </w:rPr>
        <w:t>Sac City, IA 50583</w:t>
      </w:r>
    </w:p>
    <w:p w:rsidR="008B11F7" w:rsidRPr="00324226" w:rsidRDefault="008B11F7" w:rsidP="008B11F7">
      <w:pPr>
        <w:spacing w:after="0"/>
        <w:rPr>
          <w:rFonts w:ascii="Brush Script MT" w:hAnsi="Brush Script MT"/>
          <w:sz w:val="18"/>
          <w:szCs w:val="18"/>
        </w:rPr>
      </w:pPr>
      <w:r w:rsidRPr="00324226">
        <w:rPr>
          <w:rFonts w:ascii="Brush Script MT" w:hAnsi="Brush Script MT"/>
          <w:sz w:val="18"/>
          <w:szCs w:val="18"/>
        </w:rPr>
        <w:t>Phone: 712-662-3800 email: akosterbvcs@frontiernet.net</w:t>
      </w:r>
    </w:p>
    <w:p w:rsidR="00C17A8B" w:rsidRDefault="00C17A8B" w:rsidP="00324226">
      <w:pPr>
        <w:spacing w:after="0"/>
        <w:jc w:val="center"/>
        <w:rPr>
          <w:rFonts w:cs="Arial"/>
        </w:rPr>
      </w:pPr>
      <w:r>
        <w:rPr>
          <w:noProof/>
        </w:rPr>
        <mc:AlternateContent>
          <mc:Choice Requires="wps">
            <w:drawing>
              <wp:anchor distT="0" distB="0" distL="114300" distR="114300" simplePos="0" relativeHeight="251658240" behindDoc="0" locked="0" layoutInCell="1" allowOverlap="1" wp14:anchorId="7DD1EA4B" wp14:editId="79162AC4">
                <wp:simplePos x="0" y="0"/>
                <wp:positionH relativeFrom="column">
                  <wp:posOffset>76200</wp:posOffset>
                </wp:positionH>
                <wp:positionV relativeFrom="paragraph">
                  <wp:posOffset>71120</wp:posOffset>
                </wp:positionV>
                <wp:extent cx="5962650" cy="9525"/>
                <wp:effectExtent l="57150" t="57150" r="57150"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28575">
                          <a:solidFill>
                            <a:srgbClr val="F2F2F2"/>
                          </a:solidFill>
                          <a:round/>
                          <a:headEnd/>
                          <a:tailEnd/>
                        </a:ln>
                        <a:effectLst/>
                        <a:scene3d>
                          <a:camera prst="legacyObliqueTopRight"/>
                          <a:lightRig rig="legacyFlat3" dir="b"/>
                        </a:scene3d>
                        <a:sp3d prstMaterial="legacyMatte">
                          <a:bevelT w="13500" h="13500" prst="angle"/>
                          <a:bevelB w="13500" h="13500" prst="angle"/>
                          <a:extrusionClr>
                            <a:srgbClr val="F2F2F2"/>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42682" id="_x0000_t32" coordsize="21600,21600" o:spt="32" o:oned="t" path="m,l21600,21600e" filled="f">
                <v:path arrowok="t" fillok="f" o:connecttype="none"/>
                <o:lock v:ext="edit" shapetype="t"/>
              </v:shapetype>
              <v:shape id="AutoShape 2" o:spid="_x0000_s1026" type="#_x0000_t32" style="position:absolute;margin-left:6pt;margin-top:5.6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" strokecolor="#f2f2f2" strokeweight="2.25pt">
                <v:shadow color="#4e6128" opacity=".5" offset="1pt"/>
                <o:extrusion v:ext="view" backdepth=".75mm" color="#f2f2f2" on="t"/>
              </v:shape>
            </w:pict>
          </mc:Fallback>
        </mc:AlternateContent>
      </w:r>
    </w:p>
    <w:p w:rsidR="00A12197" w:rsidRDefault="00A12197" w:rsidP="00C72E72">
      <w:pPr>
        <w:rPr>
          <w:rFonts w:ascii="Times New Roman" w:hAnsi="Times New Roman"/>
        </w:rPr>
      </w:pPr>
    </w:p>
    <w:p w:rsidR="006351B5" w:rsidRDefault="00FE373B" w:rsidP="00C72E72">
      <w:pPr>
        <w:rPr>
          <w:rFonts w:ascii="Times New Roman" w:hAnsi="Times New Roman"/>
        </w:rPr>
      </w:pPr>
      <w:r w:rsidRPr="00324226">
        <w:rPr>
          <w:rFonts w:ascii="Times New Roman" w:hAnsi="Times New Roman"/>
        </w:rPr>
        <w:t xml:space="preserve">The </w:t>
      </w:r>
      <w:r w:rsidR="00367344">
        <w:rPr>
          <w:rFonts w:ascii="Times New Roman" w:hAnsi="Times New Roman"/>
        </w:rPr>
        <w:t>Crawford</w:t>
      </w:r>
      <w:r w:rsidR="009C2396" w:rsidRPr="00324226">
        <w:rPr>
          <w:rFonts w:ascii="Times New Roman" w:hAnsi="Times New Roman"/>
        </w:rPr>
        <w:t xml:space="preserve"> </w:t>
      </w:r>
      <w:r w:rsidRPr="00324226">
        <w:rPr>
          <w:rFonts w:ascii="Times New Roman" w:hAnsi="Times New Roman"/>
        </w:rPr>
        <w:t xml:space="preserve">County Coalition met on October </w:t>
      </w:r>
      <w:r w:rsidR="009C2396" w:rsidRPr="00324226">
        <w:rPr>
          <w:rFonts w:ascii="Times New Roman" w:hAnsi="Times New Roman"/>
        </w:rPr>
        <w:t>1</w:t>
      </w:r>
      <w:r w:rsidR="00367344">
        <w:rPr>
          <w:rFonts w:ascii="Times New Roman" w:hAnsi="Times New Roman"/>
        </w:rPr>
        <w:t>7</w:t>
      </w:r>
      <w:r w:rsidRPr="00324226">
        <w:rPr>
          <w:rFonts w:ascii="Times New Roman" w:hAnsi="Times New Roman"/>
        </w:rPr>
        <w:t xml:space="preserve">, 2017 to build on the awareness for the needs of </w:t>
      </w:r>
      <w:r w:rsidR="006351B5">
        <w:rPr>
          <w:rFonts w:ascii="Times New Roman" w:hAnsi="Times New Roman"/>
        </w:rPr>
        <w:t xml:space="preserve">children, youth and </w:t>
      </w:r>
      <w:r w:rsidRPr="00324226">
        <w:rPr>
          <w:rFonts w:ascii="Times New Roman" w:hAnsi="Times New Roman"/>
        </w:rPr>
        <w:t xml:space="preserve">families living in </w:t>
      </w:r>
      <w:r w:rsidR="00903A3C">
        <w:rPr>
          <w:rFonts w:ascii="Times New Roman" w:hAnsi="Times New Roman"/>
        </w:rPr>
        <w:t>Crawford</w:t>
      </w:r>
      <w:bookmarkStart w:id="0" w:name="_GoBack"/>
      <w:bookmarkEnd w:id="0"/>
      <w:r w:rsidR="009C2396" w:rsidRPr="00324226">
        <w:rPr>
          <w:rFonts w:ascii="Times New Roman" w:hAnsi="Times New Roman"/>
        </w:rPr>
        <w:t xml:space="preserve"> Vista</w:t>
      </w:r>
      <w:r w:rsidRPr="00324226">
        <w:rPr>
          <w:rFonts w:ascii="Times New Roman" w:hAnsi="Times New Roman"/>
        </w:rPr>
        <w:t xml:space="preserve"> County.   </w:t>
      </w:r>
      <w:r w:rsidR="006351B5">
        <w:rPr>
          <w:rFonts w:ascii="Times New Roman" w:hAnsi="Times New Roman"/>
        </w:rPr>
        <w:t xml:space="preserve">Information will be used for the BVCS ECI Community Plan, Prevent Child Abuse Iowa upcoming RFP and </w:t>
      </w:r>
      <w:proofErr w:type="spellStart"/>
      <w:r w:rsidR="006351B5">
        <w:rPr>
          <w:rFonts w:ascii="Times New Roman" w:hAnsi="Times New Roman"/>
        </w:rPr>
        <w:t>Decat</w:t>
      </w:r>
      <w:proofErr w:type="spellEnd"/>
      <w:r w:rsidR="006351B5">
        <w:rPr>
          <w:rFonts w:ascii="Times New Roman" w:hAnsi="Times New Roman"/>
        </w:rPr>
        <w:t xml:space="preserve">/CPPC programs. </w:t>
      </w:r>
    </w:p>
    <w:p w:rsidR="00C72E72" w:rsidRPr="00324226" w:rsidRDefault="00FE373B" w:rsidP="00C72E72">
      <w:pPr>
        <w:rPr>
          <w:rFonts w:ascii="Times New Roman" w:hAnsi="Times New Roman"/>
        </w:rPr>
      </w:pPr>
      <w:r w:rsidRPr="00324226">
        <w:rPr>
          <w:rFonts w:ascii="Times New Roman" w:hAnsi="Times New Roman"/>
        </w:rPr>
        <w:t xml:space="preserve">The attendees reviewed </w:t>
      </w:r>
      <w:r w:rsidR="001D6D1B" w:rsidRPr="00324226">
        <w:rPr>
          <w:rFonts w:ascii="Times New Roman" w:hAnsi="Times New Roman"/>
        </w:rPr>
        <w:t>C</w:t>
      </w:r>
      <w:r w:rsidRPr="00324226">
        <w:rPr>
          <w:rFonts w:ascii="Times New Roman" w:hAnsi="Times New Roman"/>
        </w:rPr>
        <w:t xml:space="preserve">hild </w:t>
      </w:r>
      <w:r w:rsidR="001D6D1B" w:rsidRPr="00324226">
        <w:rPr>
          <w:rFonts w:ascii="Times New Roman" w:hAnsi="Times New Roman"/>
        </w:rPr>
        <w:t>A</w:t>
      </w:r>
      <w:r w:rsidRPr="00324226">
        <w:rPr>
          <w:rFonts w:ascii="Times New Roman" w:hAnsi="Times New Roman"/>
        </w:rPr>
        <w:t xml:space="preserve">buse, </w:t>
      </w:r>
      <w:r w:rsidR="001D6D1B" w:rsidRPr="00324226">
        <w:rPr>
          <w:rFonts w:ascii="Times New Roman" w:hAnsi="Times New Roman"/>
        </w:rPr>
        <w:t>C</w:t>
      </w:r>
      <w:r w:rsidRPr="00324226">
        <w:rPr>
          <w:rFonts w:ascii="Times New Roman" w:hAnsi="Times New Roman"/>
        </w:rPr>
        <w:t xml:space="preserve">hild </w:t>
      </w:r>
      <w:r w:rsidR="001D6D1B" w:rsidRPr="00324226">
        <w:rPr>
          <w:rFonts w:ascii="Times New Roman" w:hAnsi="Times New Roman"/>
        </w:rPr>
        <w:t>C</w:t>
      </w:r>
      <w:r w:rsidRPr="00324226">
        <w:rPr>
          <w:rFonts w:ascii="Times New Roman" w:hAnsi="Times New Roman"/>
        </w:rPr>
        <w:t xml:space="preserve">are, Foster Care, population, Family Investment Program, Unemployment, </w:t>
      </w:r>
      <w:r w:rsidR="001D6D1B" w:rsidRPr="00324226">
        <w:rPr>
          <w:rFonts w:ascii="Times New Roman" w:hAnsi="Times New Roman"/>
        </w:rPr>
        <w:t>Iowa Y</w:t>
      </w:r>
      <w:r w:rsidRPr="00324226">
        <w:rPr>
          <w:rFonts w:ascii="Times New Roman" w:hAnsi="Times New Roman"/>
        </w:rPr>
        <w:t xml:space="preserve">outh </w:t>
      </w:r>
      <w:r w:rsidR="001D6D1B" w:rsidRPr="00324226">
        <w:rPr>
          <w:rFonts w:ascii="Times New Roman" w:hAnsi="Times New Roman"/>
        </w:rPr>
        <w:t>S</w:t>
      </w:r>
      <w:r w:rsidRPr="00324226">
        <w:rPr>
          <w:rFonts w:ascii="Times New Roman" w:hAnsi="Times New Roman"/>
        </w:rPr>
        <w:t>urvey</w:t>
      </w:r>
      <w:r w:rsidR="001D6D1B" w:rsidRPr="00324226">
        <w:rPr>
          <w:rFonts w:ascii="Times New Roman" w:hAnsi="Times New Roman"/>
        </w:rPr>
        <w:t xml:space="preserve"> (</w:t>
      </w:r>
      <w:r w:rsidR="0039091D">
        <w:rPr>
          <w:rFonts w:ascii="Times New Roman" w:hAnsi="Times New Roman"/>
        </w:rPr>
        <w:t>Buena Vista</w:t>
      </w:r>
      <w:r w:rsidR="001D6D1B" w:rsidRPr="00324226">
        <w:rPr>
          <w:rFonts w:ascii="Times New Roman" w:hAnsi="Times New Roman"/>
        </w:rPr>
        <w:t xml:space="preserve"> County)</w:t>
      </w:r>
      <w:r w:rsidRPr="00324226">
        <w:rPr>
          <w:rFonts w:ascii="Times New Roman" w:hAnsi="Times New Roman"/>
        </w:rPr>
        <w:t xml:space="preserve">, Juvenile Delinquency, Mental Health, Health, Dental, Hunger, </w:t>
      </w:r>
      <w:r w:rsidR="001D6D1B" w:rsidRPr="00324226">
        <w:rPr>
          <w:rFonts w:ascii="Times New Roman" w:hAnsi="Times New Roman"/>
        </w:rPr>
        <w:t xml:space="preserve">and </w:t>
      </w:r>
      <w:r w:rsidR="0039091D">
        <w:rPr>
          <w:rFonts w:ascii="Times New Roman" w:hAnsi="Times New Roman"/>
        </w:rPr>
        <w:t>*</w:t>
      </w:r>
      <w:r w:rsidR="001D6D1B" w:rsidRPr="00324226">
        <w:rPr>
          <w:rFonts w:ascii="Times New Roman" w:hAnsi="Times New Roman"/>
        </w:rPr>
        <w:t xml:space="preserve">ALICE data.  </w:t>
      </w:r>
    </w:p>
    <w:p w:rsidR="001D6D1B" w:rsidRPr="00324226" w:rsidRDefault="00367344" w:rsidP="00C72E72">
      <w:pPr>
        <w:rPr>
          <w:rFonts w:ascii="Times New Roman" w:hAnsi="Times New Roman"/>
        </w:rPr>
      </w:pPr>
      <w:r>
        <w:rPr>
          <w:rFonts w:ascii="Times New Roman" w:hAnsi="Times New Roman"/>
        </w:rPr>
        <w:t>Thirteen</w:t>
      </w:r>
      <w:r w:rsidR="001D6D1B" w:rsidRPr="00324226">
        <w:rPr>
          <w:rFonts w:ascii="Times New Roman" w:hAnsi="Times New Roman"/>
        </w:rPr>
        <w:t xml:space="preserve"> attendees were present from various service organizations</w:t>
      </w:r>
      <w:r w:rsidR="00544219" w:rsidRPr="00324226">
        <w:rPr>
          <w:rFonts w:ascii="Times New Roman" w:hAnsi="Times New Roman"/>
        </w:rPr>
        <w:t xml:space="preserve"> including: </w:t>
      </w:r>
      <w:r>
        <w:rPr>
          <w:rFonts w:ascii="Times New Roman" w:hAnsi="Times New Roman"/>
        </w:rPr>
        <w:t>1st Five,</w:t>
      </w:r>
      <w:r w:rsidR="00544219" w:rsidRPr="00324226">
        <w:rPr>
          <w:rFonts w:ascii="Times New Roman" w:hAnsi="Times New Roman"/>
        </w:rPr>
        <w:t xml:space="preserve"> Child Care Resource &amp; Referral, </w:t>
      </w:r>
      <w:proofErr w:type="spellStart"/>
      <w:r w:rsidR="00544219" w:rsidRPr="00324226">
        <w:rPr>
          <w:rFonts w:ascii="Times New Roman" w:hAnsi="Times New Roman"/>
        </w:rPr>
        <w:t>Decat</w:t>
      </w:r>
      <w:proofErr w:type="spellEnd"/>
      <w:r w:rsidR="00544219" w:rsidRPr="00324226">
        <w:rPr>
          <w:rFonts w:ascii="Times New Roman" w:hAnsi="Times New Roman"/>
        </w:rPr>
        <w:t>/CPPC, Lutheran Services in Iowa – Foster Care Program, Lutheran Services in Iowa – BHIS,</w:t>
      </w:r>
      <w:r>
        <w:rPr>
          <w:rFonts w:ascii="Times New Roman" w:hAnsi="Times New Roman"/>
        </w:rPr>
        <w:t xml:space="preserve"> Jackson Recovery, West Central Community Action, BVCS Early Childhood Iowa, AEA/Early Access, and Crossroads of Crawford County</w:t>
      </w:r>
      <w:r w:rsidR="001D6D1B" w:rsidRPr="00324226">
        <w:rPr>
          <w:rFonts w:ascii="Times New Roman" w:hAnsi="Times New Roman"/>
        </w:rPr>
        <w:t xml:space="preserve">.  A </w:t>
      </w:r>
      <w:r w:rsidR="00DA06C2" w:rsidRPr="00324226">
        <w:rPr>
          <w:rFonts w:ascii="Times New Roman" w:hAnsi="Times New Roman"/>
        </w:rPr>
        <w:t>Consensus</w:t>
      </w:r>
      <w:r w:rsidR="001D6D1B" w:rsidRPr="00324226">
        <w:rPr>
          <w:rFonts w:ascii="Times New Roman" w:hAnsi="Times New Roman"/>
        </w:rPr>
        <w:t xml:space="preserve"> Workshop was facilitated by Annette </w:t>
      </w:r>
      <w:r w:rsidR="00544219" w:rsidRPr="00324226">
        <w:rPr>
          <w:rFonts w:ascii="Times New Roman" w:hAnsi="Times New Roman"/>
        </w:rPr>
        <w:t>Koster</w:t>
      </w:r>
      <w:r w:rsidR="009B730C" w:rsidRPr="00324226">
        <w:rPr>
          <w:rFonts w:ascii="Times New Roman" w:hAnsi="Times New Roman"/>
        </w:rPr>
        <w:t>, BVCS Early Childhood Iowa Program Director</w:t>
      </w:r>
      <w:r w:rsidR="00544219" w:rsidRPr="00324226">
        <w:rPr>
          <w:rFonts w:ascii="Times New Roman" w:hAnsi="Times New Roman"/>
        </w:rPr>
        <w:t xml:space="preserve">. </w:t>
      </w:r>
    </w:p>
    <w:p w:rsidR="007B61DC" w:rsidRDefault="007B61DC" w:rsidP="00C72E72">
      <w:pPr>
        <w:rPr>
          <w:rFonts w:ascii="Times New Roman" w:hAnsi="Times New Roman"/>
        </w:rPr>
      </w:pPr>
      <w:r w:rsidRPr="00324226">
        <w:rPr>
          <w:rFonts w:ascii="Times New Roman" w:hAnsi="Times New Roman"/>
        </w:rPr>
        <w:t xml:space="preserve">Attendees were asked to review data and provide what </w:t>
      </w:r>
      <w:r w:rsidR="009B730C" w:rsidRPr="00324226">
        <w:rPr>
          <w:rFonts w:ascii="Times New Roman" w:hAnsi="Times New Roman"/>
        </w:rPr>
        <w:t>astonished them</w:t>
      </w:r>
      <w:r w:rsidRPr="00324226">
        <w:rPr>
          <w:rFonts w:ascii="Times New Roman" w:hAnsi="Times New Roman"/>
        </w:rPr>
        <w:t xml:space="preserve"> about </w:t>
      </w:r>
      <w:r w:rsidR="00367344">
        <w:rPr>
          <w:rFonts w:ascii="Times New Roman" w:hAnsi="Times New Roman"/>
        </w:rPr>
        <w:t>Crawford</w:t>
      </w:r>
      <w:r w:rsidR="009C2396" w:rsidRPr="00324226">
        <w:rPr>
          <w:rFonts w:ascii="Times New Roman" w:hAnsi="Times New Roman"/>
        </w:rPr>
        <w:t xml:space="preserve"> </w:t>
      </w:r>
      <w:r w:rsidRPr="00324226">
        <w:rPr>
          <w:rFonts w:ascii="Times New Roman" w:hAnsi="Times New Roman"/>
        </w:rPr>
        <w:t xml:space="preserve">County.  </w:t>
      </w:r>
      <w:r w:rsidR="00E240C0" w:rsidRPr="00324226">
        <w:rPr>
          <w:rFonts w:ascii="Times New Roman" w:hAnsi="Times New Roman"/>
        </w:rPr>
        <w:t>Consensus for the most pressing needs at this time, related to the data reviewed</w:t>
      </w:r>
      <w:r w:rsidR="00A731E8">
        <w:rPr>
          <w:rFonts w:ascii="Times New Roman" w:hAnsi="Times New Roman"/>
        </w:rPr>
        <w:t>,</w:t>
      </w:r>
      <w:r w:rsidR="00E240C0" w:rsidRPr="00324226">
        <w:rPr>
          <w:rFonts w:ascii="Times New Roman" w:hAnsi="Times New Roman"/>
        </w:rPr>
        <w:t xml:space="preserve"> including: </w:t>
      </w:r>
      <w:r w:rsidR="00367344">
        <w:rPr>
          <w:rFonts w:ascii="Times New Roman" w:hAnsi="Times New Roman"/>
        </w:rPr>
        <w:t>Mental Health and Risk Factors, Child Care, and Poverty</w:t>
      </w:r>
    </w:p>
    <w:p w:rsidR="00E240C0" w:rsidRDefault="00367344" w:rsidP="0039091D">
      <w:pPr>
        <w:spacing w:after="0"/>
        <w:rPr>
          <w:rFonts w:ascii="Times New Roman" w:hAnsi="Times New Roman"/>
          <w:b/>
        </w:rPr>
      </w:pPr>
      <w:r>
        <w:rPr>
          <w:rFonts w:ascii="Times New Roman" w:hAnsi="Times New Roman"/>
          <w:b/>
        </w:rPr>
        <w:t>Mental Health</w:t>
      </w:r>
      <w:r w:rsidR="00E240C0" w:rsidRPr="0039091D">
        <w:rPr>
          <w:rFonts w:ascii="Times New Roman" w:hAnsi="Times New Roman"/>
          <w:b/>
        </w:rPr>
        <w:t xml:space="preserve"> &amp; </w:t>
      </w:r>
      <w:r>
        <w:rPr>
          <w:rFonts w:ascii="Times New Roman" w:hAnsi="Times New Roman"/>
          <w:b/>
        </w:rPr>
        <w:t>Risk Factors</w:t>
      </w:r>
    </w:p>
    <w:p w:rsidR="0062484F" w:rsidRDefault="0062484F" w:rsidP="0039091D">
      <w:pPr>
        <w:spacing w:after="0"/>
        <w:rPr>
          <w:rFonts w:ascii="Times New Roman" w:hAnsi="Times New Roman"/>
          <w:b/>
        </w:rPr>
      </w:pPr>
    </w:p>
    <w:p w:rsidR="00367344" w:rsidRDefault="0088576C" w:rsidP="00484086">
      <w:pPr>
        <w:pStyle w:val="ListParagraph"/>
        <w:numPr>
          <w:ilvl w:val="0"/>
          <w:numId w:val="6"/>
        </w:numPr>
        <w:spacing w:after="0"/>
        <w:rPr>
          <w:rFonts w:ascii="Times New Roman" w:hAnsi="Times New Roman"/>
        </w:rPr>
      </w:pPr>
      <w:r w:rsidRPr="00484086">
        <w:rPr>
          <w:rFonts w:ascii="Times New Roman" w:hAnsi="Times New Roman"/>
        </w:rPr>
        <w:t>According to the Iowa Youth Survey Data, 21% of all grades (6</w:t>
      </w:r>
      <w:r w:rsidRPr="00484086">
        <w:rPr>
          <w:rFonts w:ascii="Times New Roman" w:hAnsi="Times New Roman"/>
          <w:vertAlign w:val="superscript"/>
        </w:rPr>
        <w:t>th</w:t>
      </w:r>
      <w:r w:rsidRPr="00484086">
        <w:rPr>
          <w:rFonts w:ascii="Times New Roman" w:hAnsi="Times New Roman"/>
        </w:rPr>
        <w:t>, 8</w:t>
      </w:r>
      <w:r w:rsidRPr="00484086">
        <w:rPr>
          <w:rFonts w:ascii="Times New Roman" w:hAnsi="Times New Roman"/>
          <w:vertAlign w:val="superscript"/>
        </w:rPr>
        <w:t>th</w:t>
      </w:r>
      <w:r w:rsidRPr="00484086">
        <w:rPr>
          <w:rFonts w:ascii="Times New Roman" w:hAnsi="Times New Roman"/>
        </w:rPr>
        <w:t xml:space="preserve">, </w:t>
      </w:r>
      <w:r w:rsidR="009141C2">
        <w:rPr>
          <w:rFonts w:ascii="Times New Roman" w:hAnsi="Times New Roman"/>
        </w:rPr>
        <w:t>and 11</w:t>
      </w:r>
      <w:r w:rsidR="009141C2" w:rsidRPr="009141C2">
        <w:rPr>
          <w:rFonts w:ascii="Times New Roman" w:hAnsi="Times New Roman"/>
          <w:vertAlign w:val="superscript"/>
        </w:rPr>
        <w:t>th</w:t>
      </w:r>
      <w:r w:rsidRPr="00484086">
        <w:rPr>
          <w:rFonts w:ascii="Times New Roman" w:hAnsi="Times New Roman"/>
        </w:rPr>
        <w:t xml:space="preserve">) reported that during the past 12 months, they felt so sad or hopeless almost every day for 2 weeks or more in a row that they stopped doing some usual activities compared to 18% statewide. </w:t>
      </w:r>
    </w:p>
    <w:p w:rsidR="00484086" w:rsidRDefault="0022040A" w:rsidP="00484086">
      <w:pPr>
        <w:pStyle w:val="ListParagraph"/>
        <w:numPr>
          <w:ilvl w:val="0"/>
          <w:numId w:val="6"/>
        </w:numPr>
        <w:spacing w:after="0"/>
        <w:rPr>
          <w:rFonts w:ascii="Times New Roman" w:hAnsi="Times New Roman"/>
        </w:rPr>
      </w:pPr>
      <w:r>
        <w:rPr>
          <w:rFonts w:ascii="Times New Roman" w:hAnsi="Times New Roman"/>
        </w:rPr>
        <w:t>6% of students reported having their first drink (more than a few sips) of alcohol, wine, or liquor) at age 8 or younger compared to the state average of o</w:t>
      </w:r>
      <w:r w:rsidR="009141C2">
        <w:rPr>
          <w:rFonts w:ascii="Times New Roman" w:hAnsi="Times New Roman"/>
        </w:rPr>
        <w:t>nly 5% reporting use that young. Source: IA Youth Survey.</w:t>
      </w:r>
    </w:p>
    <w:p w:rsidR="00063C50" w:rsidRDefault="0022040A" w:rsidP="00484086">
      <w:pPr>
        <w:pStyle w:val="ListParagraph"/>
        <w:numPr>
          <w:ilvl w:val="0"/>
          <w:numId w:val="6"/>
        </w:numPr>
        <w:spacing w:after="0"/>
        <w:rPr>
          <w:rFonts w:ascii="Times New Roman" w:hAnsi="Times New Roman"/>
        </w:rPr>
      </w:pPr>
      <w:r>
        <w:rPr>
          <w:rFonts w:ascii="Times New Roman" w:hAnsi="Times New Roman"/>
        </w:rPr>
        <w:t xml:space="preserve">All confirmed or founded types of child abuse in Crawford County: 46 Denial of Critical Care, 5 Physical Abuse, and 3 Sexual Abuse. This data counted each confirmed or founded allegations of neglect and abuse for each child. Each child may be confirmed of multiple types of abuse on a single report, and may have multiple reports. </w:t>
      </w:r>
      <w:r w:rsidR="009141C2">
        <w:rPr>
          <w:rFonts w:ascii="Times New Roman" w:hAnsi="Times New Roman"/>
        </w:rPr>
        <w:t xml:space="preserve">Source: Iowa Department of Human Services. </w:t>
      </w:r>
    </w:p>
    <w:p w:rsidR="00063C50" w:rsidRDefault="00063C50" w:rsidP="00484086">
      <w:pPr>
        <w:pStyle w:val="ListParagraph"/>
        <w:numPr>
          <w:ilvl w:val="0"/>
          <w:numId w:val="6"/>
        </w:numPr>
        <w:spacing w:after="0"/>
        <w:rPr>
          <w:rFonts w:ascii="Times New Roman" w:hAnsi="Times New Roman"/>
        </w:rPr>
      </w:pPr>
      <w:r>
        <w:rPr>
          <w:rFonts w:ascii="Times New Roman" w:hAnsi="Times New Roman"/>
        </w:rPr>
        <w:t xml:space="preserve">White males are the top list of offenders in District 3 as reported in the State of Iowa Juvenile Delinquency Annual Statistical Report. </w:t>
      </w:r>
    </w:p>
    <w:p w:rsidR="00657CA0" w:rsidRDefault="00657CA0" w:rsidP="00484086">
      <w:pPr>
        <w:pStyle w:val="ListParagraph"/>
        <w:numPr>
          <w:ilvl w:val="0"/>
          <w:numId w:val="6"/>
        </w:numPr>
        <w:spacing w:after="0"/>
        <w:rPr>
          <w:rFonts w:ascii="Times New Roman" w:hAnsi="Times New Roman"/>
        </w:rPr>
      </w:pPr>
      <w:r>
        <w:rPr>
          <w:rFonts w:ascii="Times New Roman" w:hAnsi="Times New Roman"/>
        </w:rPr>
        <w:t xml:space="preserve">Foster Care more homes are needed.  Number of children in Foster Care in Iowa’s Counties: 2016. Reportedly Crawford County had 68 in care. Source Iowa Department of Human Services, Division of Results Based Accountability.  Currently Lutheran Services in Iowa stated that there are currently 10 Foster Care and Adoption Homes, not all homes are active and some are Respite Care for family only. </w:t>
      </w:r>
    </w:p>
    <w:p w:rsidR="00063C50" w:rsidRDefault="00063C50" w:rsidP="00484086">
      <w:pPr>
        <w:pStyle w:val="ListParagraph"/>
        <w:numPr>
          <w:ilvl w:val="0"/>
          <w:numId w:val="6"/>
        </w:numPr>
        <w:spacing w:after="0"/>
        <w:rPr>
          <w:rFonts w:ascii="Times New Roman" w:hAnsi="Times New Roman"/>
        </w:rPr>
      </w:pPr>
      <w:r>
        <w:rPr>
          <w:rFonts w:ascii="Times New Roman" w:hAnsi="Times New Roman"/>
        </w:rPr>
        <w:t>Need more information on mental health to compare, try NAMI.</w:t>
      </w:r>
    </w:p>
    <w:p w:rsidR="00063C50" w:rsidRDefault="00063C50" w:rsidP="00484086">
      <w:pPr>
        <w:pStyle w:val="ListParagraph"/>
        <w:numPr>
          <w:ilvl w:val="0"/>
          <w:numId w:val="6"/>
        </w:numPr>
        <w:spacing w:after="0"/>
        <w:rPr>
          <w:rFonts w:ascii="Times New Roman" w:hAnsi="Times New Roman"/>
        </w:rPr>
      </w:pPr>
      <w:r>
        <w:rPr>
          <w:rFonts w:ascii="Times New Roman" w:hAnsi="Times New Roman"/>
        </w:rPr>
        <w:t>Trauma (need data source)</w:t>
      </w:r>
    </w:p>
    <w:p w:rsidR="00063C50" w:rsidRDefault="00063C50" w:rsidP="00063C50">
      <w:pPr>
        <w:pStyle w:val="ListParagraph"/>
        <w:numPr>
          <w:ilvl w:val="1"/>
          <w:numId w:val="6"/>
        </w:numPr>
        <w:spacing w:after="0"/>
        <w:rPr>
          <w:rFonts w:ascii="Times New Roman" w:hAnsi="Times New Roman"/>
        </w:rPr>
      </w:pPr>
      <w:r>
        <w:rPr>
          <w:rFonts w:ascii="Times New Roman" w:hAnsi="Times New Roman"/>
        </w:rPr>
        <w:t>Delinquency</w:t>
      </w:r>
    </w:p>
    <w:p w:rsidR="00063C50" w:rsidRDefault="00063C50" w:rsidP="00063C50">
      <w:pPr>
        <w:pStyle w:val="ListParagraph"/>
        <w:numPr>
          <w:ilvl w:val="1"/>
          <w:numId w:val="6"/>
        </w:numPr>
        <w:spacing w:after="0"/>
        <w:rPr>
          <w:rFonts w:ascii="Times New Roman" w:hAnsi="Times New Roman"/>
        </w:rPr>
      </w:pPr>
      <w:r>
        <w:rPr>
          <w:rFonts w:ascii="Times New Roman" w:hAnsi="Times New Roman"/>
        </w:rPr>
        <w:t>Oppositional Defiance Disorder</w:t>
      </w:r>
    </w:p>
    <w:p w:rsidR="00063C50" w:rsidRDefault="00063C50" w:rsidP="00063C50">
      <w:pPr>
        <w:pStyle w:val="ListParagraph"/>
        <w:numPr>
          <w:ilvl w:val="1"/>
          <w:numId w:val="6"/>
        </w:numPr>
        <w:spacing w:after="0"/>
        <w:rPr>
          <w:rFonts w:ascii="Times New Roman" w:hAnsi="Times New Roman"/>
        </w:rPr>
      </w:pPr>
      <w:r>
        <w:rPr>
          <w:rFonts w:ascii="Times New Roman" w:hAnsi="Times New Roman"/>
        </w:rPr>
        <w:t>ADHD</w:t>
      </w:r>
    </w:p>
    <w:p w:rsidR="00063C50" w:rsidRDefault="00063C50" w:rsidP="00063C50">
      <w:pPr>
        <w:pStyle w:val="ListParagraph"/>
        <w:numPr>
          <w:ilvl w:val="1"/>
          <w:numId w:val="6"/>
        </w:numPr>
        <w:spacing w:after="0"/>
        <w:rPr>
          <w:rFonts w:ascii="Times New Roman" w:hAnsi="Times New Roman"/>
        </w:rPr>
      </w:pPr>
      <w:r>
        <w:rPr>
          <w:rFonts w:ascii="Times New Roman" w:hAnsi="Times New Roman"/>
        </w:rPr>
        <w:t>PTSD</w:t>
      </w:r>
      <w:r w:rsidR="0022040A">
        <w:rPr>
          <w:rFonts w:ascii="Times New Roman" w:hAnsi="Times New Roman"/>
        </w:rPr>
        <w:t xml:space="preserve"> </w:t>
      </w:r>
    </w:p>
    <w:p w:rsidR="00063C50" w:rsidRDefault="00063C50" w:rsidP="00063C50">
      <w:pPr>
        <w:spacing w:after="0"/>
        <w:rPr>
          <w:rFonts w:ascii="Times New Roman" w:hAnsi="Times New Roman"/>
          <w:b/>
        </w:rPr>
      </w:pPr>
    </w:p>
    <w:p w:rsidR="00191836" w:rsidRDefault="00191836" w:rsidP="00063C50">
      <w:pPr>
        <w:spacing w:after="0"/>
        <w:rPr>
          <w:rFonts w:ascii="Times New Roman" w:hAnsi="Times New Roman"/>
          <w:b/>
        </w:rPr>
      </w:pPr>
      <w:r w:rsidRPr="00063C50">
        <w:rPr>
          <w:rFonts w:ascii="Times New Roman" w:hAnsi="Times New Roman"/>
          <w:b/>
        </w:rPr>
        <w:lastRenderedPageBreak/>
        <w:t>Child Care</w:t>
      </w:r>
    </w:p>
    <w:p w:rsidR="00063C50" w:rsidRDefault="00063C50" w:rsidP="004C43B1">
      <w:pPr>
        <w:pStyle w:val="ListParagraph"/>
        <w:numPr>
          <w:ilvl w:val="0"/>
          <w:numId w:val="7"/>
        </w:numPr>
        <w:spacing w:after="0"/>
        <w:rPr>
          <w:rFonts w:ascii="Times New Roman" w:hAnsi="Times New Roman"/>
        </w:rPr>
      </w:pPr>
      <w:r w:rsidRPr="004C43B1">
        <w:rPr>
          <w:rFonts w:ascii="Times New Roman" w:hAnsi="Times New Roman"/>
        </w:rPr>
        <w:t xml:space="preserve">High percentage of working families.  </w:t>
      </w:r>
      <w:r w:rsidR="004C43B1" w:rsidRPr="004C43B1">
        <w:rPr>
          <w:rFonts w:ascii="Times New Roman" w:hAnsi="Times New Roman"/>
        </w:rPr>
        <w:t xml:space="preserve">All parents in the family in labor force with own children under 6 is 68.8% All parents in family in labor force 6 to 17 is </w:t>
      </w:r>
      <w:r w:rsidR="002930EE">
        <w:rPr>
          <w:rFonts w:ascii="Times New Roman" w:hAnsi="Times New Roman"/>
        </w:rPr>
        <w:t>74.0% according to Iowa Census 2011-2015 American Community Survey</w:t>
      </w:r>
      <w:r w:rsidR="001605C7">
        <w:rPr>
          <w:rFonts w:ascii="Times New Roman" w:hAnsi="Times New Roman"/>
        </w:rPr>
        <w:t xml:space="preserve">.  </w:t>
      </w:r>
    </w:p>
    <w:p w:rsidR="004C43B1" w:rsidRDefault="004C43B1" w:rsidP="004C43B1">
      <w:pPr>
        <w:pStyle w:val="ListParagraph"/>
        <w:numPr>
          <w:ilvl w:val="0"/>
          <w:numId w:val="7"/>
        </w:numPr>
        <w:spacing w:after="0"/>
        <w:rPr>
          <w:rFonts w:ascii="Times New Roman" w:hAnsi="Times New Roman"/>
        </w:rPr>
      </w:pPr>
      <w:r>
        <w:rPr>
          <w:rFonts w:ascii="Times New Roman" w:hAnsi="Times New Roman"/>
        </w:rPr>
        <w:t xml:space="preserve">Childcare is costly. For a family earning the median income of $56,640 with an infant in child care they would pay: 12% of their income before taxes, if their child was is a licensed child care center.  Data source: State Library of Iowa &amp; Iowa </w:t>
      </w:r>
      <w:proofErr w:type="spellStart"/>
      <w:r>
        <w:rPr>
          <w:rFonts w:ascii="Times New Roman" w:hAnsi="Times New Roman"/>
        </w:rPr>
        <w:t>NACCRRAware</w:t>
      </w:r>
      <w:proofErr w:type="spellEnd"/>
      <w:r>
        <w:rPr>
          <w:rFonts w:ascii="Times New Roman" w:hAnsi="Times New Roman"/>
        </w:rPr>
        <w:t xml:space="preserve"> database.</w:t>
      </w:r>
    </w:p>
    <w:p w:rsidR="002930EE" w:rsidRDefault="002930EE" w:rsidP="004C43B1">
      <w:pPr>
        <w:pStyle w:val="ListParagraph"/>
        <w:numPr>
          <w:ilvl w:val="0"/>
          <w:numId w:val="7"/>
        </w:numPr>
        <w:spacing w:after="0"/>
        <w:rPr>
          <w:rFonts w:ascii="Times New Roman" w:hAnsi="Times New Roman"/>
        </w:rPr>
      </w:pPr>
      <w:r>
        <w:rPr>
          <w:rFonts w:ascii="Times New Roman" w:hAnsi="Times New Roman"/>
        </w:rPr>
        <w:t xml:space="preserve">Strong need for infant child care.  The number of Registered Child Development Homes in Crawford County is 10. Registered Child Development Homes can care for 4 infants under the age of 24 months, possibly 40 slots (not including licensed centers). Vital Statistics data from the Iowa Department of Public Health shows the number of live births in Crawford County in 2016 was 254. </w:t>
      </w:r>
    </w:p>
    <w:p w:rsidR="004C43B1" w:rsidRDefault="002930EE" w:rsidP="00063C50">
      <w:pPr>
        <w:pStyle w:val="ListParagraph"/>
        <w:numPr>
          <w:ilvl w:val="0"/>
          <w:numId w:val="7"/>
        </w:numPr>
        <w:spacing w:after="0"/>
        <w:rPr>
          <w:rFonts w:ascii="Times New Roman" w:hAnsi="Times New Roman"/>
        </w:rPr>
      </w:pPr>
      <w:r>
        <w:rPr>
          <w:rFonts w:ascii="Times New Roman" w:hAnsi="Times New Roman"/>
        </w:rPr>
        <w:t xml:space="preserve">There was a decrease </w:t>
      </w:r>
      <w:r w:rsidR="009141C2">
        <w:rPr>
          <w:rFonts w:ascii="Times New Roman" w:hAnsi="Times New Roman"/>
        </w:rPr>
        <w:t xml:space="preserve">in child care </w:t>
      </w:r>
      <w:r>
        <w:rPr>
          <w:rFonts w:ascii="Times New Roman" w:hAnsi="Times New Roman"/>
        </w:rPr>
        <w:t xml:space="preserve">spaces from July 2016 to July 2017 listed with Child Care Resource &amp; Referral.  </w:t>
      </w:r>
    </w:p>
    <w:p w:rsidR="001605C7" w:rsidRPr="001605C7" w:rsidRDefault="001605C7" w:rsidP="00063C50">
      <w:pPr>
        <w:pStyle w:val="ListParagraph"/>
        <w:numPr>
          <w:ilvl w:val="0"/>
          <w:numId w:val="7"/>
        </w:numPr>
        <w:spacing w:after="0"/>
        <w:rPr>
          <w:rFonts w:ascii="Times New Roman" w:hAnsi="Times New Roman"/>
        </w:rPr>
      </w:pPr>
      <w:r>
        <w:rPr>
          <w:rFonts w:ascii="Times New Roman" w:hAnsi="Times New Roman"/>
        </w:rPr>
        <w:t xml:space="preserve">2,479 child population for children ages 0 – 9 years versus 640 </w:t>
      </w:r>
      <w:r w:rsidR="009141C2">
        <w:rPr>
          <w:rFonts w:ascii="Times New Roman" w:hAnsi="Times New Roman"/>
        </w:rPr>
        <w:t xml:space="preserve">childcare </w:t>
      </w:r>
      <w:r>
        <w:rPr>
          <w:rFonts w:ascii="Times New Roman" w:hAnsi="Times New Roman"/>
        </w:rPr>
        <w:t xml:space="preserve">spaces listed with Child Care Resource &amp; Referral. </w:t>
      </w:r>
    </w:p>
    <w:p w:rsidR="00063C50" w:rsidRPr="00063C50" w:rsidRDefault="00063C50" w:rsidP="00063C50">
      <w:pPr>
        <w:spacing w:after="0"/>
        <w:rPr>
          <w:rFonts w:ascii="Times New Roman" w:hAnsi="Times New Roman"/>
        </w:rPr>
      </w:pPr>
    </w:p>
    <w:p w:rsidR="007D03C6" w:rsidRDefault="00367344" w:rsidP="0039091D">
      <w:pPr>
        <w:spacing w:after="0"/>
        <w:rPr>
          <w:rFonts w:ascii="Times New Roman" w:hAnsi="Times New Roman"/>
          <w:b/>
        </w:rPr>
      </w:pPr>
      <w:r>
        <w:rPr>
          <w:rFonts w:ascii="Times New Roman" w:hAnsi="Times New Roman"/>
          <w:b/>
        </w:rPr>
        <w:t>Poverty</w:t>
      </w:r>
    </w:p>
    <w:p w:rsidR="009224BC" w:rsidRDefault="004160B2" w:rsidP="009224BC">
      <w:pPr>
        <w:pStyle w:val="ListParagraph"/>
        <w:numPr>
          <w:ilvl w:val="0"/>
          <w:numId w:val="8"/>
        </w:numPr>
        <w:spacing w:after="0"/>
        <w:rPr>
          <w:rFonts w:ascii="Times New Roman" w:hAnsi="Times New Roman"/>
        </w:rPr>
      </w:pPr>
      <w:r>
        <w:rPr>
          <w:rFonts w:ascii="Times New Roman" w:hAnsi="Times New Roman"/>
        </w:rPr>
        <w:t>15% of families living at poverty $23,850.00 (family of 4) above the state average of 12%</w:t>
      </w:r>
      <w:r w:rsidR="00FF5BA6">
        <w:rPr>
          <w:rFonts w:ascii="Times New Roman" w:hAnsi="Times New Roman"/>
        </w:rPr>
        <w:t>, *ALICE</w:t>
      </w:r>
      <w:r>
        <w:rPr>
          <w:rFonts w:ascii="Times New Roman" w:hAnsi="Times New Roman"/>
        </w:rPr>
        <w:t xml:space="preserve">.  </w:t>
      </w:r>
    </w:p>
    <w:p w:rsidR="004160B2" w:rsidRDefault="00FF5BA6" w:rsidP="009224BC">
      <w:pPr>
        <w:pStyle w:val="ListParagraph"/>
        <w:numPr>
          <w:ilvl w:val="0"/>
          <w:numId w:val="8"/>
        </w:numPr>
        <w:spacing w:after="0"/>
        <w:rPr>
          <w:rFonts w:ascii="Times New Roman" w:hAnsi="Times New Roman"/>
        </w:rPr>
      </w:pPr>
      <w:r>
        <w:rPr>
          <w:rFonts w:ascii="Times New Roman" w:hAnsi="Times New Roman"/>
        </w:rPr>
        <w:t>20</w:t>
      </w:r>
      <w:r w:rsidR="004160B2">
        <w:rPr>
          <w:rFonts w:ascii="Times New Roman" w:hAnsi="Times New Roman"/>
        </w:rPr>
        <w:t xml:space="preserve">% of families are at/below the </w:t>
      </w:r>
      <w:r>
        <w:rPr>
          <w:rFonts w:ascii="Times New Roman" w:hAnsi="Times New Roman"/>
        </w:rPr>
        <w:t>*</w:t>
      </w:r>
      <w:r w:rsidR="004160B2">
        <w:rPr>
          <w:rFonts w:ascii="Times New Roman" w:hAnsi="Times New Roman"/>
        </w:rPr>
        <w:t xml:space="preserve">ALICE Threshold state average </w:t>
      </w:r>
      <w:r>
        <w:rPr>
          <w:rFonts w:ascii="Times New Roman" w:hAnsi="Times New Roman"/>
        </w:rPr>
        <w:t>19</w:t>
      </w:r>
      <w:r w:rsidR="004160B2">
        <w:rPr>
          <w:rFonts w:ascii="Times New Roman" w:hAnsi="Times New Roman"/>
        </w:rPr>
        <w:t xml:space="preserve">%.  Bare-minimum budget does not allow for any savings, leaving a household </w:t>
      </w:r>
      <w:r>
        <w:rPr>
          <w:rFonts w:ascii="Times New Roman" w:hAnsi="Times New Roman"/>
        </w:rPr>
        <w:t>vulnerable</w:t>
      </w:r>
      <w:r w:rsidR="004160B2">
        <w:rPr>
          <w:rFonts w:ascii="Times New Roman" w:hAnsi="Times New Roman"/>
        </w:rPr>
        <w:t xml:space="preserve"> to unexpected expen</w:t>
      </w:r>
      <w:r w:rsidR="00A12197">
        <w:rPr>
          <w:rFonts w:ascii="Times New Roman" w:hAnsi="Times New Roman"/>
        </w:rPr>
        <w:t xml:space="preserve">ses (medical, transportation, </w:t>
      </w:r>
      <w:r w:rsidR="00740316">
        <w:rPr>
          <w:rFonts w:ascii="Times New Roman" w:hAnsi="Times New Roman"/>
        </w:rPr>
        <w:t>and housing</w:t>
      </w:r>
      <w:r w:rsidR="00A12197">
        <w:rPr>
          <w:rFonts w:ascii="Times New Roman" w:hAnsi="Times New Roman"/>
        </w:rPr>
        <w:t xml:space="preserve">). </w:t>
      </w:r>
      <w:r w:rsidR="004160B2">
        <w:rPr>
          <w:rFonts w:ascii="Times New Roman" w:hAnsi="Times New Roman"/>
        </w:rPr>
        <w:t xml:space="preserve"> </w:t>
      </w:r>
    </w:p>
    <w:p w:rsidR="00FF5BA6" w:rsidRDefault="00FF5BA6" w:rsidP="009224BC">
      <w:pPr>
        <w:pStyle w:val="ListParagraph"/>
        <w:numPr>
          <w:ilvl w:val="0"/>
          <w:numId w:val="8"/>
        </w:numPr>
        <w:spacing w:after="0"/>
        <w:rPr>
          <w:rFonts w:ascii="Times New Roman" w:hAnsi="Times New Roman"/>
        </w:rPr>
      </w:pPr>
      <w:r>
        <w:rPr>
          <w:rFonts w:ascii="Times New Roman" w:hAnsi="Times New Roman"/>
        </w:rPr>
        <w:t>Crawford County Median Household Income $47,437 is below the State average $53,712 *ALICE.</w:t>
      </w:r>
    </w:p>
    <w:p w:rsidR="00FF5BA6" w:rsidRDefault="00FF5BA6" w:rsidP="009224BC">
      <w:pPr>
        <w:pStyle w:val="ListParagraph"/>
        <w:numPr>
          <w:ilvl w:val="0"/>
          <w:numId w:val="8"/>
        </w:numPr>
        <w:spacing w:after="0"/>
        <w:rPr>
          <w:rFonts w:ascii="Times New Roman" w:hAnsi="Times New Roman"/>
        </w:rPr>
      </w:pPr>
      <w:r>
        <w:rPr>
          <w:rFonts w:ascii="Times New Roman" w:hAnsi="Times New Roman"/>
        </w:rPr>
        <w:t xml:space="preserve">According to *ALICE Crawford County (5.3%) is above the State’s unemployment rate (4.4%) 2014 Point in Time. </w:t>
      </w:r>
    </w:p>
    <w:p w:rsidR="00FF5BA6" w:rsidRDefault="00324A1B" w:rsidP="009224BC">
      <w:pPr>
        <w:pStyle w:val="ListParagraph"/>
        <w:numPr>
          <w:ilvl w:val="0"/>
          <w:numId w:val="8"/>
        </w:numPr>
        <w:spacing w:after="0"/>
        <w:rPr>
          <w:rFonts w:ascii="Times New Roman" w:hAnsi="Times New Roman"/>
        </w:rPr>
      </w:pPr>
      <w:r>
        <w:rPr>
          <w:rFonts w:ascii="Times New Roman" w:hAnsi="Times New Roman"/>
        </w:rPr>
        <w:t xml:space="preserve">Housing affordability had an index of good (57) with a scale of 1 being (worst) and 100 (best) *ALICE. US Census Bureau reports the median gross rent, 2011-2015 at $541.00. </w:t>
      </w:r>
    </w:p>
    <w:p w:rsidR="008E3BF8" w:rsidRDefault="008E3BF8" w:rsidP="009224BC">
      <w:pPr>
        <w:pStyle w:val="ListParagraph"/>
        <w:numPr>
          <w:ilvl w:val="0"/>
          <w:numId w:val="8"/>
        </w:numPr>
        <w:spacing w:after="0"/>
        <w:rPr>
          <w:rFonts w:ascii="Times New Roman" w:hAnsi="Times New Roman"/>
        </w:rPr>
      </w:pPr>
      <w:r>
        <w:rPr>
          <w:rFonts w:ascii="Times New Roman" w:hAnsi="Times New Roman"/>
        </w:rPr>
        <w:t xml:space="preserve">According to the 2017-17 Iowa Public k-12 Students Eligible for Free and Reduced Lunch by District Denison Free or Reduced Price Lunch was at 74.17.  Calculating schools within Crawford county including: </w:t>
      </w:r>
      <w:proofErr w:type="spellStart"/>
      <w:r>
        <w:rPr>
          <w:rFonts w:ascii="Times New Roman" w:hAnsi="Times New Roman"/>
        </w:rPr>
        <w:t>Ar</w:t>
      </w:r>
      <w:proofErr w:type="spellEnd"/>
      <w:r>
        <w:rPr>
          <w:rFonts w:ascii="Times New Roman" w:hAnsi="Times New Roman"/>
        </w:rPr>
        <w:t>-We-</w:t>
      </w:r>
      <w:proofErr w:type="spellStart"/>
      <w:r>
        <w:rPr>
          <w:rFonts w:ascii="Times New Roman" w:hAnsi="Times New Roman"/>
        </w:rPr>
        <w:t>Va</w:t>
      </w:r>
      <w:proofErr w:type="spellEnd"/>
      <w:r>
        <w:rPr>
          <w:rFonts w:ascii="Times New Roman" w:hAnsi="Times New Roman"/>
        </w:rPr>
        <w:t xml:space="preserve">, Charter Oak-Ute, IKM-Manning, and Schleswig the percent is 62.05. </w:t>
      </w:r>
    </w:p>
    <w:p w:rsidR="008E3BF8" w:rsidRDefault="002B1E57" w:rsidP="009224BC">
      <w:pPr>
        <w:pStyle w:val="ListParagraph"/>
        <w:numPr>
          <w:ilvl w:val="0"/>
          <w:numId w:val="8"/>
        </w:numPr>
        <w:spacing w:after="0"/>
        <w:rPr>
          <w:rFonts w:ascii="Times New Roman" w:hAnsi="Times New Roman"/>
        </w:rPr>
      </w:pPr>
      <w:r>
        <w:rPr>
          <w:rFonts w:ascii="Times New Roman" w:hAnsi="Times New Roman"/>
        </w:rPr>
        <w:t>8.9% have an Overall Food Insecurity in Crawford County</w:t>
      </w:r>
      <w:r w:rsidR="00657CA0">
        <w:rPr>
          <w:rFonts w:ascii="Times New Roman" w:hAnsi="Times New Roman"/>
        </w:rPr>
        <w:t xml:space="preserve"> reported by Map the Meal Gap – Feeding America.</w:t>
      </w:r>
    </w:p>
    <w:p w:rsidR="00657CA0" w:rsidRDefault="00657CA0" w:rsidP="009224BC">
      <w:pPr>
        <w:pStyle w:val="ListParagraph"/>
        <w:numPr>
          <w:ilvl w:val="0"/>
          <w:numId w:val="8"/>
        </w:numPr>
        <w:spacing w:after="0"/>
        <w:rPr>
          <w:rFonts w:ascii="Times New Roman" w:hAnsi="Times New Roman"/>
        </w:rPr>
      </w:pPr>
      <w:r>
        <w:rPr>
          <w:rFonts w:ascii="Times New Roman" w:hAnsi="Times New Roman"/>
        </w:rPr>
        <w:t xml:space="preserve">Profound/significant poverty in Buena Vista, Crawford, and Sac Counties. </w:t>
      </w:r>
      <w:r w:rsidR="009141C2">
        <w:rPr>
          <w:rFonts w:ascii="Times New Roman" w:hAnsi="Times New Roman"/>
        </w:rPr>
        <w:t>Percentage</w:t>
      </w:r>
      <w:r>
        <w:rPr>
          <w:rFonts w:ascii="Times New Roman" w:hAnsi="Times New Roman"/>
        </w:rPr>
        <w:t xml:space="preserve"> below 160% poverty (SNAP, WIC, free school meals, CSFP, TEFAP) Buena Vista at 73%, Crawford at 78% and Sac at 52%. </w:t>
      </w:r>
      <w:r w:rsidR="009141C2">
        <w:rPr>
          <w:rFonts w:ascii="Times New Roman" w:hAnsi="Times New Roman"/>
        </w:rPr>
        <w:t>Source Map the Meal Gap 2017.</w:t>
      </w:r>
    </w:p>
    <w:p w:rsidR="00657CA0" w:rsidRPr="009224BC" w:rsidRDefault="00657CA0" w:rsidP="009224BC">
      <w:pPr>
        <w:pStyle w:val="ListParagraph"/>
        <w:numPr>
          <w:ilvl w:val="0"/>
          <w:numId w:val="8"/>
        </w:numPr>
        <w:spacing w:after="0"/>
        <w:rPr>
          <w:rFonts w:ascii="Times New Roman" w:hAnsi="Times New Roman"/>
        </w:rPr>
      </w:pPr>
      <w:r>
        <w:rPr>
          <w:rFonts w:ascii="Times New Roman" w:hAnsi="Times New Roman"/>
        </w:rPr>
        <w:t xml:space="preserve">Dental Health average 48.53% (0-5 years) and 61.87% (6-14 years) percent receiving any dental or oral health services in dental office/clinic, FQHC, screening center or physician’s office. </w:t>
      </w:r>
      <w:r w:rsidR="00A12197">
        <w:rPr>
          <w:rFonts w:ascii="Times New Roman" w:hAnsi="Times New Roman"/>
        </w:rPr>
        <w:t xml:space="preserve">Source FFY 2016 EPSDT Dental Services Report. 22% of the water systems do not contain Fluoridation. </w:t>
      </w:r>
    </w:p>
    <w:p w:rsidR="00396307" w:rsidRDefault="00396307" w:rsidP="00396307">
      <w:pPr>
        <w:rPr>
          <w:rFonts w:ascii="Times New Roman" w:hAnsi="Times New Roman"/>
        </w:rPr>
      </w:pPr>
    </w:p>
    <w:p w:rsidR="00396307" w:rsidRDefault="00396307" w:rsidP="00396307">
      <w:pPr>
        <w:rPr>
          <w:rFonts w:ascii="Times New Roman" w:hAnsi="Times New Roman"/>
        </w:rPr>
      </w:pPr>
      <w:r w:rsidRPr="00396307">
        <w:rPr>
          <w:rFonts w:ascii="Times New Roman" w:hAnsi="Times New Roman"/>
        </w:rPr>
        <w:t xml:space="preserve">*ALICE an acronym for </w:t>
      </w:r>
      <w:r w:rsidRPr="00396307">
        <w:rPr>
          <w:rFonts w:ascii="Times New Roman" w:hAnsi="Times New Roman"/>
          <w:u w:val="single"/>
        </w:rPr>
        <w:t>A</w:t>
      </w:r>
      <w:r w:rsidRPr="00396307">
        <w:rPr>
          <w:rFonts w:ascii="Times New Roman" w:hAnsi="Times New Roman"/>
        </w:rPr>
        <w:t xml:space="preserve">sset </w:t>
      </w:r>
      <w:r w:rsidRPr="00396307">
        <w:rPr>
          <w:rFonts w:ascii="Times New Roman" w:hAnsi="Times New Roman"/>
          <w:u w:val="single"/>
        </w:rPr>
        <w:t>L</w:t>
      </w:r>
      <w:r w:rsidRPr="00396307">
        <w:rPr>
          <w:rFonts w:ascii="Times New Roman" w:hAnsi="Times New Roman"/>
        </w:rPr>
        <w:t xml:space="preserve">imited, </w:t>
      </w:r>
      <w:r w:rsidRPr="00396307">
        <w:rPr>
          <w:rFonts w:ascii="Times New Roman" w:hAnsi="Times New Roman"/>
          <w:u w:val="single"/>
        </w:rPr>
        <w:t>I</w:t>
      </w:r>
      <w:r w:rsidRPr="00396307">
        <w:rPr>
          <w:rFonts w:ascii="Times New Roman" w:hAnsi="Times New Roman"/>
        </w:rPr>
        <w:t xml:space="preserve">ncome </w:t>
      </w:r>
      <w:r w:rsidRPr="00396307">
        <w:rPr>
          <w:rFonts w:ascii="Times New Roman" w:hAnsi="Times New Roman"/>
          <w:u w:val="single"/>
        </w:rPr>
        <w:t>C</w:t>
      </w:r>
      <w:r w:rsidRPr="00396307">
        <w:rPr>
          <w:rFonts w:ascii="Times New Roman" w:hAnsi="Times New Roman"/>
        </w:rPr>
        <w:t xml:space="preserve">onstrained, </w:t>
      </w:r>
      <w:r w:rsidRPr="00396307">
        <w:rPr>
          <w:rFonts w:ascii="Times New Roman" w:hAnsi="Times New Roman"/>
          <w:u w:val="single"/>
        </w:rPr>
        <w:t>E</w:t>
      </w:r>
      <w:r w:rsidRPr="00396307">
        <w:rPr>
          <w:rFonts w:ascii="Times New Roman" w:hAnsi="Times New Roman"/>
        </w:rPr>
        <w:t xml:space="preserve">mployed, are households that earn more than the U.S. poverty level, but less than the basic cost of living for the county (the ALICE Threshold).  </w:t>
      </w:r>
    </w:p>
    <w:p w:rsidR="00D90DC5" w:rsidRDefault="00A12197" w:rsidP="00C727B6">
      <w:pPr>
        <w:spacing w:before="240"/>
        <w:rPr>
          <w:rFonts w:ascii="Times New Roman" w:hAnsi="Times New Roman"/>
        </w:rPr>
      </w:pPr>
      <w:r>
        <w:rPr>
          <w:rFonts w:ascii="Times New Roman" w:hAnsi="Times New Roman"/>
        </w:rPr>
        <w:t>Next meeting November 21</w:t>
      </w:r>
      <w:r w:rsidRPr="00A12197">
        <w:rPr>
          <w:rFonts w:ascii="Times New Roman" w:hAnsi="Times New Roman"/>
          <w:vertAlign w:val="superscript"/>
        </w:rPr>
        <w:t>st</w:t>
      </w:r>
      <w:r>
        <w:rPr>
          <w:rFonts w:ascii="Times New Roman" w:hAnsi="Times New Roman"/>
        </w:rPr>
        <w:t xml:space="preserve"> at 1:00 pm, ISU Extension in Denison.  </w:t>
      </w:r>
    </w:p>
    <w:p w:rsidR="00A12197" w:rsidRPr="00C727B6" w:rsidRDefault="00A12197" w:rsidP="00C727B6">
      <w:pPr>
        <w:spacing w:before="240"/>
        <w:rPr>
          <w:rFonts w:ascii="Times New Roman" w:hAnsi="Times New Roman"/>
        </w:rPr>
      </w:pPr>
      <w:r>
        <w:rPr>
          <w:rFonts w:ascii="Times New Roman" w:hAnsi="Times New Roman"/>
        </w:rPr>
        <w:t xml:space="preserve">Please bring any community assessment to the meeting to further the awareness discussion.  </w:t>
      </w:r>
    </w:p>
    <w:sectPr w:rsidR="00A12197" w:rsidRPr="00C727B6" w:rsidSect="008B11F7">
      <w:pgSz w:w="12240" w:h="15840"/>
      <w:pgMar w:top="28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6100"/>
    <w:multiLevelType w:val="hybridMultilevel"/>
    <w:tmpl w:val="0C880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E6692"/>
    <w:multiLevelType w:val="hybridMultilevel"/>
    <w:tmpl w:val="75D28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D5C98"/>
    <w:multiLevelType w:val="hybridMultilevel"/>
    <w:tmpl w:val="53CC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9C4AB2"/>
    <w:multiLevelType w:val="hybridMultilevel"/>
    <w:tmpl w:val="9CB4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B6C5C"/>
    <w:multiLevelType w:val="hybridMultilevel"/>
    <w:tmpl w:val="8B9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42617"/>
    <w:multiLevelType w:val="hybridMultilevel"/>
    <w:tmpl w:val="01F2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5C4EF8"/>
    <w:multiLevelType w:val="hybridMultilevel"/>
    <w:tmpl w:val="75663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AB7C88"/>
    <w:multiLevelType w:val="hybridMultilevel"/>
    <w:tmpl w:val="8B6E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7"/>
    <w:rsid w:val="00004858"/>
    <w:rsid w:val="00020401"/>
    <w:rsid w:val="00031A92"/>
    <w:rsid w:val="00035A1D"/>
    <w:rsid w:val="0005203E"/>
    <w:rsid w:val="00063C50"/>
    <w:rsid w:val="00080B16"/>
    <w:rsid w:val="00082F79"/>
    <w:rsid w:val="00093D0F"/>
    <w:rsid w:val="000D6373"/>
    <w:rsid w:val="00101AB1"/>
    <w:rsid w:val="001175FF"/>
    <w:rsid w:val="001605C7"/>
    <w:rsid w:val="00191836"/>
    <w:rsid w:val="001D4CC1"/>
    <w:rsid w:val="001D6D1B"/>
    <w:rsid w:val="0022040A"/>
    <w:rsid w:val="00235C54"/>
    <w:rsid w:val="002573A4"/>
    <w:rsid w:val="00265097"/>
    <w:rsid w:val="002759D6"/>
    <w:rsid w:val="002930EE"/>
    <w:rsid w:val="002B1E57"/>
    <w:rsid w:val="002C3AEC"/>
    <w:rsid w:val="002F0E62"/>
    <w:rsid w:val="002F6CE9"/>
    <w:rsid w:val="00324226"/>
    <w:rsid w:val="00324A1B"/>
    <w:rsid w:val="00334EB7"/>
    <w:rsid w:val="00337439"/>
    <w:rsid w:val="00350B0E"/>
    <w:rsid w:val="00367344"/>
    <w:rsid w:val="0039091D"/>
    <w:rsid w:val="00396307"/>
    <w:rsid w:val="003A09CE"/>
    <w:rsid w:val="003B0646"/>
    <w:rsid w:val="0040375B"/>
    <w:rsid w:val="004160B2"/>
    <w:rsid w:val="00417875"/>
    <w:rsid w:val="00454AE3"/>
    <w:rsid w:val="00461AB7"/>
    <w:rsid w:val="00484086"/>
    <w:rsid w:val="00492CC5"/>
    <w:rsid w:val="004C43B1"/>
    <w:rsid w:val="004E541E"/>
    <w:rsid w:val="00507E75"/>
    <w:rsid w:val="00544219"/>
    <w:rsid w:val="00547A7E"/>
    <w:rsid w:val="00567376"/>
    <w:rsid w:val="00572B3E"/>
    <w:rsid w:val="00574A4E"/>
    <w:rsid w:val="00583154"/>
    <w:rsid w:val="005E48B0"/>
    <w:rsid w:val="006220B1"/>
    <w:rsid w:val="00624373"/>
    <w:rsid w:val="0062484F"/>
    <w:rsid w:val="006351B5"/>
    <w:rsid w:val="00657CA0"/>
    <w:rsid w:val="006C0B41"/>
    <w:rsid w:val="006C531C"/>
    <w:rsid w:val="006E2ABA"/>
    <w:rsid w:val="00707E06"/>
    <w:rsid w:val="00740316"/>
    <w:rsid w:val="00790350"/>
    <w:rsid w:val="007B61DC"/>
    <w:rsid w:val="007C78AB"/>
    <w:rsid w:val="007D03C6"/>
    <w:rsid w:val="007E49CD"/>
    <w:rsid w:val="007F0A60"/>
    <w:rsid w:val="00843ED2"/>
    <w:rsid w:val="0088576C"/>
    <w:rsid w:val="008B11F7"/>
    <w:rsid w:val="008B1788"/>
    <w:rsid w:val="008E3BF8"/>
    <w:rsid w:val="00903A3C"/>
    <w:rsid w:val="009141C2"/>
    <w:rsid w:val="009224BC"/>
    <w:rsid w:val="009757B7"/>
    <w:rsid w:val="009858B7"/>
    <w:rsid w:val="009B730C"/>
    <w:rsid w:val="009B7473"/>
    <w:rsid w:val="009C2396"/>
    <w:rsid w:val="009F3952"/>
    <w:rsid w:val="00A12197"/>
    <w:rsid w:val="00A30039"/>
    <w:rsid w:val="00A3035F"/>
    <w:rsid w:val="00A731E8"/>
    <w:rsid w:val="00AA35B2"/>
    <w:rsid w:val="00B22FA1"/>
    <w:rsid w:val="00B41260"/>
    <w:rsid w:val="00B42AB8"/>
    <w:rsid w:val="00B53BE8"/>
    <w:rsid w:val="00B74700"/>
    <w:rsid w:val="00BA703B"/>
    <w:rsid w:val="00BD04DC"/>
    <w:rsid w:val="00BD4F81"/>
    <w:rsid w:val="00BE4272"/>
    <w:rsid w:val="00C010A1"/>
    <w:rsid w:val="00C17A8B"/>
    <w:rsid w:val="00C20018"/>
    <w:rsid w:val="00C32B78"/>
    <w:rsid w:val="00C560DE"/>
    <w:rsid w:val="00C727B6"/>
    <w:rsid w:val="00C72E72"/>
    <w:rsid w:val="00C77E42"/>
    <w:rsid w:val="00C8002B"/>
    <w:rsid w:val="00C85C49"/>
    <w:rsid w:val="00CB07FE"/>
    <w:rsid w:val="00D00B58"/>
    <w:rsid w:val="00D10417"/>
    <w:rsid w:val="00D25A03"/>
    <w:rsid w:val="00D90DC5"/>
    <w:rsid w:val="00DA06C2"/>
    <w:rsid w:val="00DF0CD3"/>
    <w:rsid w:val="00E03B32"/>
    <w:rsid w:val="00E06FF3"/>
    <w:rsid w:val="00E11172"/>
    <w:rsid w:val="00E240C0"/>
    <w:rsid w:val="00E62B26"/>
    <w:rsid w:val="00E85E96"/>
    <w:rsid w:val="00E925F0"/>
    <w:rsid w:val="00E94454"/>
    <w:rsid w:val="00EA73AE"/>
    <w:rsid w:val="00EB1895"/>
    <w:rsid w:val="00F03D39"/>
    <w:rsid w:val="00F15D58"/>
    <w:rsid w:val="00F5496A"/>
    <w:rsid w:val="00F94C87"/>
    <w:rsid w:val="00FA408B"/>
    <w:rsid w:val="00FE373B"/>
    <w:rsid w:val="00FF5BA6"/>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F88E-C555-471B-A5C1-4EFD3BC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7"/>
    <w:rPr>
      <w:rFonts w:ascii="Tahoma" w:hAnsi="Tahoma" w:cs="Tahoma"/>
      <w:sz w:val="16"/>
      <w:szCs w:val="16"/>
    </w:rPr>
  </w:style>
  <w:style w:type="paragraph" w:styleId="ListParagraph">
    <w:name w:val="List Paragraph"/>
    <w:basedOn w:val="Normal"/>
    <w:uiPriority w:val="34"/>
    <w:qFormat/>
    <w:rsid w:val="00191836"/>
    <w:pPr>
      <w:ind w:left="720"/>
      <w:contextualSpacing/>
    </w:pPr>
  </w:style>
  <w:style w:type="table" w:styleId="TableGrid">
    <w:name w:val="Table Grid"/>
    <w:basedOn w:val="TableNormal"/>
    <w:uiPriority w:val="59"/>
    <w:rsid w:val="00DF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593">
      <w:bodyDiv w:val="1"/>
      <w:marLeft w:val="0"/>
      <w:marRight w:val="0"/>
      <w:marTop w:val="0"/>
      <w:marBottom w:val="0"/>
      <w:divBdr>
        <w:top w:val="none" w:sz="0" w:space="0" w:color="auto"/>
        <w:left w:val="none" w:sz="0" w:space="0" w:color="auto"/>
        <w:bottom w:val="none" w:sz="0" w:space="0" w:color="auto"/>
        <w:right w:val="none" w:sz="0" w:space="0" w:color="auto"/>
      </w:divBdr>
    </w:div>
    <w:div w:id="1511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Annette Koster</cp:lastModifiedBy>
  <cp:revision>9</cp:revision>
  <cp:lastPrinted>2017-11-08T15:14:00Z</cp:lastPrinted>
  <dcterms:created xsi:type="dcterms:W3CDTF">2017-10-24T16:37:00Z</dcterms:created>
  <dcterms:modified xsi:type="dcterms:W3CDTF">2017-11-09T21:45:00Z</dcterms:modified>
</cp:coreProperties>
</file>