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AC" w:rsidRPr="00B24DAC" w:rsidRDefault="00B24DAC" w:rsidP="00B24DAC">
      <w:pPr>
        <w:autoSpaceDE w:val="0"/>
        <w:autoSpaceDN w:val="0"/>
        <w:adjustRightInd w:val="0"/>
        <w:spacing w:after="0" w:line="240" w:lineRule="auto"/>
        <w:jc w:val="center"/>
        <w:rPr>
          <w:rFonts w:ascii="TrebuchetMS,Bold" w:hAnsi="TrebuchetMS,Bold" w:cs="TrebuchetMS,Bold"/>
          <w:bCs/>
          <w:sz w:val="24"/>
          <w:szCs w:val="24"/>
        </w:rPr>
      </w:pPr>
      <w:r w:rsidRPr="00080D72">
        <w:rPr>
          <w:rFonts w:ascii="Arial" w:eastAsia="Times New Roman" w:hAnsi="Arial" w:cs="Arial"/>
          <w:noProof/>
          <w:color w:val="FFFFFF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C6E4D35" wp14:editId="7E94AFEF">
            <wp:simplePos x="0" y="0"/>
            <wp:positionH relativeFrom="margin">
              <wp:align>left</wp:align>
            </wp:positionH>
            <wp:positionV relativeFrom="margin">
              <wp:posOffset>-16510</wp:posOffset>
            </wp:positionV>
            <wp:extent cx="914400" cy="618490"/>
            <wp:effectExtent l="0" t="0" r="0" b="0"/>
            <wp:wrapTight wrapText="bothSides">
              <wp:wrapPolygon edited="0">
                <wp:start x="0" y="0"/>
                <wp:lineTo x="0" y="20624"/>
                <wp:lineTo x="21150" y="20624"/>
                <wp:lineTo x="21150" y="0"/>
                <wp:lineTo x="0" y="0"/>
              </wp:wrapPolygon>
            </wp:wrapTight>
            <wp:docPr id="2" name="Picture 2" descr="http://iowacommunitypartners.org/images/cppclogo2011%20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owacommunitypartners.org/images/cppclogo2011%20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557" cy="62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4226">
        <w:rPr>
          <w:rFonts w:ascii="Brush Script MT" w:hAnsi="Brush Script MT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581025" cy="638810"/>
            <wp:effectExtent l="0" t="0" r="9525" b="8890"/>
            <wp:wrapThrough wrapText="bothSides">
              <wp:wrapPolygon edited="0">
                <wp:start x="0" y="0"/>
                <wp:lineTo x="0" y="21256"/>
                <wp:lineTo x="21246" y="21256"/>
                <wp:lineTo x="2124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VCS ECI Togeth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B24DAC">
        <w:rPr>
          <w:rFonts w:ascii="TrebuchetMS,Bold" w:hAnsi="TrebuchetMS,Bold" w:cs="TrebuchetMS,Bold"/>
          <w:bCs/>
          <w:sz w:val="24"/>
          <w:szCs w:val="24"/>
        </w:rPr>
        <w:t>Decat</w:t>
      </w:r>
      <w:proofErr w:type="spellEnd"/>
      <w:r w:rsidRPr="00B24DAC">
        <w:rPr>
          <w:rFonts w:ascii="TrebuchetMS,Bold" w:hAnsi="TrebuchetMS,Bold" w:cs="TrebuchetMS,Bold"/>
          <w:bCs/>
          <w:sz w:val="24"/>
          <w:szCs w:val="24"/>
        </w:rPr>
        <w:t xml:space="preserve">/Community Partnerships for Protecting Children, BVCS Early Childhood Iowa Coalitions &amp; </w:t>
      </w:r>
    </w:p>
    <w:p w:rsidR="00B24DAC" w:rsidRPr="00B24DAC" w:rsidRDefault="00B81E4E" w:rsidP="00B24DAC">
      <w:pPr>
        <w:autoSpaceDE w:val="0"/>
        <w:autoSpaceDN w:val="0"/>
        <w:adjustRightInd w:val="0"/>
        <w:spacing w:after="0" w:line="240" w:lineRule="auto"/>
        <w:jc w:val="center"/>
        <w:rPr>
          <w:rFonts w:ascii="TrebuchetMS,Bold" w:hAnsi="TrebuchetMS,Bold" w:cs="TrebuchetMS,Bold"/>
          <w:bCs/>
          <w:sz w:val="24"/>
          <w:szCs w:val="24"/>
        </w:rPr>
      </w:pPr>
      <w:r>
        <w:rPr>
          <w:rFonts w:ascii="TrebuchetMS,Bold" w:hAnsi="TrebuchetMS,Bold" w:cs="TrebuchetMS,Bold"/>
          <w:bCs/>
          <w:sz w:val="24"/>
          <w:szCs w:val="24"/>
        </w:rPr>
        <w:t xml:space="preserve">Buena Vista </w:t>
      </w:r>
      <w:bookmarkStart w:id="0" w:name="_GoBack"/>
      <w:bookmarkEnd w:id="0"/>
      <w:r w:rsidR="00B24DAC" w:rsidRPr="00B24DAC">
        <w:rPr>
          <w:rFonts w:ascii="TrebuchetMS,Bold" w:hAnsi="TrebuchetMS,Bold" w:cs="TrebuchetMS,Bold"/>
          <w:bCs/>
          <w:sz w:val="24"/>
          <w:szCs w:val="24"/>
        </w:rPr>
        <w:t xml:space="preserve">County Prevent Child Abuse Council </w:t>
      </w:r>
    </w:p>
    <w:p w:rsidR="00B24DAC" w:rsidRPr="00324226" w:rsidRDefault="00B24DAC" w:rsidP="008B11F7">
      <w:pPr>
        <w:spacing w:after="0"/>
        <w:rPr>
          <w:rFonts w:ascii="Brush Script MT" w:hAnsi="Brush Script MT"/>
          <w:sz w:val="18"/>
          <w:szCs w:val="18"/>
        </w:rPr>
      </w:pPr>
    </w:p>
    <w:p w:rsidR="00C17A8B" w:rsidRDefault="00C17A8B" w:rsidP="00324226">
      <w:pPr>
        <w:spacing w:after="0"/>
        <w:jc w:val="center"/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D1EA4B" wp14:editId="79162AC4">
                <wp:simplePos x="0" y="0"/>
                <wp:positionH relativeFrom="column">
                  <wp:posOffset>76200</wp:posOffset>
                </wp:positionH>
                <wp:positionV relativeFrom="paragraph">
                  <wp:posOffset>71120</wp:posOffset>
                </wp:positionV>
                <wp:extent cx="5962650" cy="9525"/>
                <wp:effectExtent l="57150" t="57150" r="57150" b="666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6265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F2F2F2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426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pt;margin-top:5.6pt;width:469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" strokecolor="#f2f2f2" strokeweight="2.25pt">
                <v:shadow color="#4e6128" opacity=".5" offset="1pt"/>
                <o:extrusion v:ext="view" backdepth=".75mm" color="#f2f2f2" on="t"/>
              </v:shape>
            </w:pict>
          </mc:Fallback>
        </mc:AlternateContent>
      </w:r>
    </w:p>
    <w:p w:rsidR="004F1F36" w:rsidRDefault="004F1F36" w:rsidP="00C72E7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Attendees: Annette Koster, Lisa Matheson, Alecia Dougherty, Maria Garcia, Pam Bogue, Cindy Johnson, Di Daniels, Juana Rodriguez, </w:t>
      </w:r>
      <w:proofErr w:type="spellStart"/>
      <w:r>
        <w:rPr>
          <w:rFonts w:ascii="Times New Roman" w:hAnsi="Times New Roman"/>
        </w:rPr>
        <w:t>Retta</w:t>
      </w:r>
      <w:proofErr w:type="spellEnd"/>
      <w:r>
        <w:rPr>
          <w:rFonts w:ascii="Times New Roman" w:hAnsi="Times New Roman"/>
        </w:rPr>
        <w:t xml:space="preserve"> Mitchell, Jenny Ahlers, Dawn Sickelka, </w:t>
      </w:r>
      <w:proofErr w:type="spellStart"/>
      <w:r>
        <w:rPr>
          <w:rFonts w:ascii="Times New Roman" w:hAnsi="Times New Roman"/>
        </w:rPr>
        <w:t>Paloa</w:t>
      </w:r>
      <w:proofErr w:type="spellEnd"/>
      <w:r>
        <w:rPr>
          <w:rFonts w:ascii="Times New Roman" w:hAnsi="Times New Roman"/>
        </w:rPr>
        <w:t xml:space="preserve"> D Michel, Janet </w:t>
      </w:r>
      <w:proofErr w:type="spellStart"/>
      <w:r>
        <w:rPr>
          <w:rFonts w:ascii="Times New Roman" w:hAnsi="Times New Roman"/>
        </w:rPr>
        <w:t>Pedzer</w:t>
      </w:r>
      <w:proofErr w:type="spellEnd"/>
      <w:r>
        <w:rPr>
          <w:rFonts w:ascii="Times New Roman" w:hAnsi="Times New Roman"/>
        </w:rPr>
        <w:t>, Teresa Perez</w:t>
      </w:r>
    </w:p>
    <w:p w:rsidR="00B24DAC" w:rsidRPr="00B24DAC" w:rsidRDefault="00B24DAC" w:rsidP="00C72E72">
      <w:pPr>
        <w:rPr>
          <w:rFonts w:ascii="Times New Roman" w:hAnsi="Times New Roman"/>
          <w:b/>
        </w:rPr>
      </w:pPr>
      <w:r w:rsidRPr="00B24DAC">
        <w:rPr>
          <w:rFonts w:ascii="Times New Roman" w:hAnsi="Times New Roman"/>
          <w:b/>
        </w:rPr>
        <w:t>Understanding Your Community</w:t>
      </w:r>
    </w:p>
    <w:p w:rsidR="004F1F36" w:rsidRDefault="00FE373B" w:rsidP="00C72E72">
      <w:pPr>
        <w:rPr>
          <w:rFonts w:ascii="Times New Roman" w:hAnsi="Times New Roman"/>
        </w:rPr>
      </w:pPr>
      <w:r w:rsidRPr="00324226">
        <w:rPr>
          <w:rFonts w:ascii="Times New Roman" w:hAnsi="Times New Roman"/>
        </w:rPr>
        <w:t xml:space="preserve">The </w:t>
      </w:r>
      <w:r w:rsidR="009C2396" w:rsidRPr="00324226">
        <w:rPr>
          <w:rFonts w:ascii="Times New Roman" w:hAnsi="Times New Roman"/>
        </w:rPr>
        <w:t xml:space="preserve">Buena Vista </w:t>
      </w:r>
      <w:r w:rsidRPr="00324226">
        <w:rPr>
          <w:rFonts w:ascii="Times New Roman" w:hAnsi="Times New Roman"/>
        </w:rPr>
        <w:t xml:space="preserve">County Coalition met on </w:t>
      </w:r>
      <w:r w:rsidR="004F1F36">
        <w:rPr>
          <w:rFonts w:ascii="Times New Roman" w:hAnsi="Times New Roman"/>
        </w:rPr>
        <w:t>November 9</w:t>
      </w:r>
      <w:r w:rsidRPr="00324226">
        <w:rPr>
          <w:rFonts w:ascii="Times New Roman" w:hAnsi="Times New Roman"/>
        </w:rPr>
        <w:t xml:space="preserve">, 2017 to </w:t>
      </w:r>
      <w:r w:rsidR="004F1F36">
        <w:rPr>
          <w:rFonts w:ascii="Times New Roman" w:hAnsi="Times New Roman"/>
        </w:rPr>
        <w:t xml:space="preserve">review data from the October 19, 2017 data analysis meeting. </w:t>
      </w:r>
      <w:r w:rsidR="006351B5">
        <w:rPr>
          <w:rFonts w:ascii="Times New Roman" w:hAnsi="Times New Roman"/>
        </w:rPr>
        <w:t xml:space="preserve"> </w:t>
      </w:r>
      <w:r w:rsidR="00E240C0" w:rsidRPr="00324226">
        <w:rPr>
          <w:rFonts w:ascii="Times New Roman" w:hAnsi="Times New Roman"/>
        </w:rPr>
        <w:t xml:space="preserve">Consensus </w:t>
      </w:r>
      <w:r w:rsidR="004F1F36">
        <w:rPr>
          <w:rFonts w:ascii="Times New Roman" w:hAnsi="Times New Roman"/>
        </w:rPr>
        <w:t>on Oct 19</w:t>
      </w:r>
      <w:r w:rsidR="004F1F36" w:rsidRPr="004F1F36">
        <w:rPr>
          <w:rFonts w:ascii="Times New Roman" w:hAnsi="Times New Roman"/>
          <w:vertAlign w:val="superscript"/>
        </w:rPr>
        <w:t>th</w:t>
      </w:r>
      <w:r w:rsidR="004F1F36">
        <w:rPr>
          <w:rFonts w:ascii="Times New Roman" w:hAnsi="Times New Roman"/>
        </w:rPr>
        <w:t xml:space="preserve"> </w:t>
      </w:r>
      <w:r w:rsidR="00E240C0" w:rsidRPr="00324226">
        <w:rPr>
          <w:rFonts w:ascii="Times New Roman" w:hAnsi="Times New Roman"/>
        </w:rPr>
        <w:t>for the most pressing needs at this time, related to the data reviewed</w:t>
      </w:r>
      <w:r w:rsidR="00A731E8">
        <w:rPr>
          <w:rFonts w:ascii="Times New Roman" w:hAnsi="Times New Roman"/>
        </w:rPr>
        <w:t>,</w:t>
      </w:r>
      <w:r w:rsidR="00E240C0" w:rsidRPr="00324226">
        <w:rPr>
          <w:rFonts w:ascii="Times New Roman" w:hAnsi="Times New Roman"/>
        </w:rPr>
        <w:t xml:space="preserve"> are: </w:t>
      </w:r>
    </w:p>
    <w:p w:rsidR="004F1F36" w:rsidRPr="004F1F36" w:rsidRDefault="00E240C0" w:rsidP="004F1F36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4F1F36">
        <w:rPr>
          <w:rFonts w:ascii="Times New Roman" w:hAnsi="Times New Roman"/>
        </w:rPr>
        <w:t xml:space="preserve">Health Care, Substance Abuse, </w:t>
      </w:r>
    </w:p>
    <w:p w:rsidR="004F1F36" w:rsidRPr="004F1F36" w:rsidRDefault="00E240C0" w:rsidP="004F1F36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4F1F36">
        <w:rPr>
          <w:rFonts w:ascii="Times New Roman" w:hAnsi="Times New Roman"/>
        </w:rPr>
        <w:t xml:space="preserve">Mental Health; Race &amp; Ethnicity; </w:t>
      </w:r>
    </w:p>
    <w:p w:rsidR="004F1F36" w:rsidRPr="004F1F36" w:rsidRDefault="00E240C0" w:rsidP="004F1F36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4F1F36">
        <w:rPr>
          <w:rFonts w:ascii="Times New Roman" w:hAnsi="Times New Roman"/>
        </w:rPr>
        <w:t xml:space="preserve">Nutrition and Food Insecurity; </w:t>
      </w:r>
    </w:p>
    <w:p w:rsidR="004F1F36" w:rsidRPr="004F1F36" w:rsidRDefault="00E240C0" w:rsidP="004F1F36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4F1F36">
        <w:rPr>
          <w:rFonts w:ascii="Times New Roman" w:hAnsi="Times New Roman"/>
        </w:rPr>
        <w:t xml:space="preserve">Child Care; and </w:t>
      </w:r>
    </w:p>
    <w:p w:rsidR="007B61DC" w:rsidRDefault="00E240C0" w:rsidP="004F1F36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4F1F36">
        <w:rPr>
          <w:rFonts w:ascii="Times New Roman" w:hAnsi="Times New Roman"/>
        </w:rPr>
        <w:t>Community Services for Youth/Family.</w:t>
      </w:r>
    </w:p>
    <w:p w:rsidR="004F1F36" w:rsidRDefault="004F1F36" w:rsidP="004F1F36">
      <w:pPr>
        <w:rPr>
          <w:rFonts w:ascii="Times New Roman" w:hAnsi="Times New Roman"/>
        </w:rPr>
      </w:pPr>
      <w:r>
        <w:rPr>
          <w:rFonts w:ascii="Times New Roman" w:hAnsi="Times New Roman"/>
        </w:rPr>
        <w:t>November 9</w:t>
      </w:r>
      <w:r w:rsidRPr="004F1F36">
        <w:rPr>
          <w:rFonts w:ascii="Times New Roman" w:hAnsi="Times New Roman"/>
          <w:vertAlign w:val="superscript"/>
        </w:rPr>
        <w:t>th</w:t>
      </w:r>
    </w:p>
    <w:p w:rsidR="004F1F36" w:rsidRDefault="004F1F36" w:rsidP="004F1F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Clarification: </w:t>
      </w:r>
      <w:r w:rsidRPr="00625845">
        <w:rPr>
          <w:rFonts w:ascii="Times New Roman" w:hAnsi="Times New Roman"/>
          <w:i/>
        </w:rPr>
        <w:t>According to the Rolling Hills Community Services Entity FY 2015 report, a total of $170.00 was used for mental health education and training.</w:t>
      </w:r>
      <w:r>
        <w:rPr>
          <w:rFonts w:ascii="Times New Roman" w:hAnsi="Times New Roman"/>
        </w:rPr>
        <w:t xml:space="preserve"> </w:t>
      </w:r>
      <w:r w:rsidR="00625845">
        <w:rPr>
          <w:rFonts w:ascii="Times New Roman" w:hAnsi="Times New Roman"/>
        </w:rPr>
        <w:t>Further clarification needed on what this amount paid for</w:t>
      </w:r>
      <w:r w:rsidR="00097E06">
        <w:rPr>
          <w:rFonts w:ascii="Times New Roman" w:hAnsi="Times New Roman"/>
        </w:rPr>
        <w:t xml:space="preserve">. </w:t>
      </w:r>
      <w:r w:rsidR="00625845">
        <w:rPr>
          <w:rFonts w:ascii="Times New Roman" w:hAnsi="Times New Roman"/>
        </w:rPr>
        <w:t xml:space="preserve">  </w:t>
      </w:r>
    </w:p>
    <w:p w:rsidR="00625845" w:rsidRDefault="00625845" w:rsidP="004F1F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Additional data to consider: </w:t>
      </w:r>
    </w:p>
    <w:p w:rsidR="00625845" w:rsidRDefault="00625845" w:rsidP="004F1F36">
      <w:pPr>
        <w:rPr>
          <w:rFonts w:ascii="Times New Roman" w:hAnsi="Times New Roman"/>
        </w:rPr>
      </w:pPr>
      <w:r>
        <w:rPr>
          <w:rFonts w:ascii="Times New Roman" w:hAnsi="Times New Roman"/>
        </w:rPr>
        <w:t>Obesity: link to data https://stateofobesity.org/state/ia</w:t>
      </w:r>
    </w:p>
    <w:p w:rsidR="00625845" w:rsidRDefault="00625845" w:rsidP="004F1F36">
      <w:pPr>
        <w:rPr>
          <w:rFonts w:ascii="Times New Roman" w:hAnsi="Times New Roman"/>
        </w:rPr>
      </w:pPr>
      <w:r>
        <w:rPr>
          <w:rFonts w:ascii="Times New Roman" w:hAnsi="Times New Roman"/>
        </w:rPr>
        <w:t>Binge drinking: Iowa is # 6, Buena Vista County 21st</w:t>
      </w:r>
    </w:p>
    <w:p w:rsidR="00707947" w:rsidRDefault="00625845" w:rsidP="004F1F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Discussion: </w:t>
      </w:r>
    </w:p>
    <w:p w:rsidR="00707947" w:rsidRDefault="00707947" w:rsidP="004F1F36">
      <w:pPr>
        <w:rPr>
          <w:rFonts w:ascii="Times New Roman" w:hAnsi="Times New Roman"/>
        </w:rPr>
      </w:pPr>
      <w:r>
        <w:rPr>
          <w:rFonts w:ascii="Times New Roman" w:hAnsi="Times New Roman"/>
        </w:rPr>
        <w:t>Attachment issues may be related to b</w:t>
      </w:r>
      <w:r w:rsidR="00625845">
        <w:rPr>
          <w:rFonts w:ascii="Times New Roman" w:hAnsi="Times New Roman"/>
        </w:rPr>
        <w:t xml:space="preserve">ehaviors in schools, possible link amount of social media time.  Attachment used to regulate emotions, mostly through eye contact and interaction.  In school system identifying </w:t>
      </w:r>
      <w:r>
        <w:rPr>
          <w:rFonts w:ascii="Times New Roman" w:hAnsi="Times New Roman"/>
        </w:rPr>
        <w:t xml:space="preserve">depression starting from pre k – high school. Kids with attachment disorder at high risk for child abuse. Alicia D look into data. </w:t>
      </w:r>
    </w:p>
    <w:p w:rsidR="00707947" w:rsidRDefault="00707947" w:rsidP="004F1F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Foster Parents who adopt not able to handle behaviors of children.  </w:t>
      </w:r>
    </w:p>
    <w:p w:rsidR="00625845" w:rsidRDefault="00707947" w:rsidP="004F1F36">
      <w:pPr>
        <w:rPr>
          <w:rFonts w:ascii="Times New Roman" w:hAnsi="Times New Roman"/>
        </w:rPr>
      </w:pPr>
      <w:r>
        <w:rPr>
          <w:rFonts w:ascii="Times New Roman" w:hAnsi="Times New Roman"/>
        </w:rPr>
        <w:t>Adverse Childhood Experience (ACEs)</w:t>
      </w:r>
      <w:r w:rsidR="006258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agencies being able to incorporate different approaches into services. Dawn S attended Resilience Iowa Conference Central Iowa developed materials, meeting around Trauma Informed Care. Check to see if materials/training.  </w:t>
      </w:r>
    </w:p>
    <w:p w:rsidR="00B24DAC" w:rsidRDefault="00B24DAC" w:rsidP="004F1F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Suicide in elementary to high school children. </w:t>
      </w:r>
    </w:p>
    <w:p w:rsidR="00097E06" w:rsidRDefault="00097E06" w:rsidP="004F1F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Community Plans Shared: </w:t>
      </w:r>
    </w:p>
    <w:p w:rsidR="00707947" w:rsidRDefault="00097E06" w:rsidP="004F1F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She Matters: We Listen and Iowa Wins identified Childcare, Employment, Education/Vocational Training, Housing, Food, and Transportation in Buena Vista County. </w:t>
      </w:r>
    </w:p>
    <w:p w:rsidR="00097E06" w:rsidRDefault="00097E06" w:rsidP="004F1F36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Buena Vista Public Health &amp; Home Care identified mental health for adults and children, nutrition and healthy food options, and obesity and inactivity in all age groups. </w:t>
      </w:r>
    </w:p>
    <w:p w:rsidR="00097E06" w:rsidRDefault="00097E06" w:rsidP="004F1F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Building Hope &amp; Resiliency in Iowa gives data of adults who have experienced ACEs live, Buena Vista County is at 5.7%. </w:t>
      </w:r>
    </w:p>
    <w:p w:rsidR="00B24DAC" w:rsidRPr="00B24DAC" w:rsidRDefault="00B24DAC" w:rsidP="004F1F36">
      <w:pPr>
        <w:rPr>
          <w:rFonts w:ascii="Times New Roman" w:hAnsi="Times New Roman"/>
          <w:b/>
        </w:rPr>
      </w:pPr>
      <w:r w:rsidRPr="00B24DAC">
        <w:rPr>
          <w:rFonts w:ascii="Times New Roman" w:hAnsi="Times New Roman"/>
          <w:b/>
        </w:rPr>
        <w:t>Child Abuse Prevention Planning</w:t>
      </w:r>
    </w:p>
    <w:p w:rsidR="00B24DAC" w:rsidRDefault="00B24DAC" w:rsidP="004F1F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unanimous vote was held to have Buena Vista County Public Health &amp; Home Care be the legal entity for the ICAP/CBCAP. </w:t>
      </w:r>
    </w:p>
    <w:p w:rsidR="00097E06" w:rsidRDefault="00B24DAC" w:rsidP="004F1F36">
      <w:pPr>
        <w:rPr>
          <w:rFonts w:ascii="Times New Roman" w:hAnsi="Times New Roman"/>
        </w:rPr>
      </w:pPr>
      <w:r>
        <w:rPr>
          <w:rFonts w:ascii="Times New Roman" w:hAnsi="Times New Roman"/>
        </w:rPr>
        <w:t>Next meeting is December 21, 2017</w:t>
      </w:r>
    </w:p>
    <w:p w:rsidR="00B24DAC" w:rsidRDefault="00B24DAC" w:rsidP="004F1F36">
      <w:pPr>
        <w:rPr>
          <w:rFonts w:ascii="Times New Roman" w:hAnsi="Times New Roman"/>
        </w:rPr>
      </w:pPr>
    </w:p>
    <w:p w:rsidR="00B24DAC" w:rsidRDefault="00B24DAC" w:rsidP="004F1F36">
      <w:pPr>
        <w:rPr>
          <w:rFonts w:ascii="Times New Roman" w:hAnsi="Times New Roman"/>
        </w:rPr>
      </w:pPr>
    </w:p>
    <w:p w:rsidR="00625845" w:rsidRPr="004F1F36" w:rsidRDefault="00625845" w:rsidP="004F1F36">
      <w:pPr>
        <w:rPr>
          <w:rFonts w:ascii="Times New Roman" w:hAnsi="Times New Roman"/>
        </w:rPr>
      </w:pPr>
    </w:p>
    <w:sectPr w:rsidR="00625845" w:rsidRPr="004F1F36" w:rsidSect="008B11F7">
      <w:pgSz w:w="12240" w:h="15840"/>
      <w:pgMar w:top="28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99C"/>
    <w:multiLevelType w:val="hybridMultilevel"/>
    <w:tmpl w:val="535E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E6692"/>
    <w:multiLevelType w:val="hybridMultilevel"/>
    <w:tmpl w:val="75D28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4D5C98"/>
    <w:multiLevelType w:val="hybridMultilevel"/>
    <w:tmpl w:val="53CC5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0B6C5C"/>
    <w:multiLevelType w:val="hybridMultilevel"/>
    <w:tmpl w:val="8B944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B42617"/>
    <w:multiLevelType w:val="hybridMultilevel"/>
    <w:tmpl w:val="01F20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5C4EF8"/>
    <w:multiLevelType w:val="hybridMultilevel"/>
    <w:tmpl w:val="75663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F7"/>
    <w:rsid w:val="00004858"/>
    <w:rsid w:val="00020401"/>
    <w:rsid w:val="00031A92"/>
    <w:rsid w:val="00035A1D"/>
    <w:rsid w:val="0005203E"/>
    <w:rsid w:val="00080B16"/>
    <w:rsid w:val="00082F79"/>
    <w:rsid w:val="00093D0F"/>
    <w:rsid w:val="00097E06"/>
    <w:rsid w:val="000D6373"/>
    <w:rsid w:val="00101AB1"/>
    <w:rsid w:val="001175FF"/>
    <w:rsid w:val="00191836"/>
    <w:rsid w:val="001D4CC1"/>
    <w:rsid w:val="001D6D1B"/>
    <w:rsid w:val="00235C54"/>
    <w:rsid w:val="002573A4"/>
    <w:rsid w:val="00265097"/>
    <w:rsid w:val="002759D6"/>
    <w:rsid w:val="002C3AEC"/>
    <w:rsid w:val="002F0E62"/>
    <w:rsid w:val="002F6CE9"/>
    <w:rsid w:val="00324226"/>
    <w:rsid w:val="00334EB7"/>
    <w:rsid w:val="00350B0E"/>
    <w:rsid w:val="0039091D"/>
    <w:rsid w:val="003B0646"/>
    <w:rsid w:val="0040375B"/>
    <w:rsid w:val="00417875"/>
    <w:rsid w:val="00454AE3"/>
    <w:rsid w:val="00461AB7"/>
    <w:rsid w:val="00492CC5"/>
    <w:rsid w:val="004E541E"/>
    <w:rsid w:val="004F1F36"/>
    <w:rsid w:val="00507E75"/>
    <w:rsid w:val="00544219"/>
    <w:rsid w:val="00547A7E"/>
    <w:rsid w:val="00567376"/>
    <w:rsid w:val="00572B3E"/>
    <w:rsid w:val="00574A4E"/>
    <w:rsid w:val="00583154"/>
    <w:rsid w:val="005E48B0"/>
    <w:rsid w:val="006220B1"/>
    <w:rsid w:val="00624373"/>
    <w:rsid w:val="00625845"/>
    <w:rsid w:val="006351B5"/>
    <w:rsid w:val="006C0B41"/>
    <w:rsid w:val="006C531C"/>
    <w:rsid w:val="006E2ABA"/>
    <w:rsid w:val="00707947"/>
    <w:rsid w:val="00707E06"/>
    <w:rsid w:val="00790350"/>
    <w:rsid w:val="007B61DC"/>
    <w:rsid w:val="007C78AB"/>
    <w:rsid w:val="007D03C6"/>
    <w:rsid w:val="007E49CD"/>
    <w:rsid w:val="007F0A60"/>
    <w:rsid w:val="00843ED2"/>
    <w:rsid w:val="008B11F7"/>
    <w:rsid w:val="008B1788"/>
    <w:rsid w:val="009757B7"/>
    <w:rsid w:val="009858B7"/>
    <w:rsid w:val="009B730C"/>
    <w:rsid w:val="009B7473"/>
    <w:rsid w:val="009C2396"/>
    <w:rsid w:val="009F3952"/>
    <w:rsid w:val="00A30039"/>
    <w:rsid w:val="00A3035F"/>
    <w:rsid w:val="00A731E8"/>
    <w:rsid w:val="00AA35B2"/>
    <w:rsid w:val="00B22FA1"/>
    <w:rsid w:val="00B24DAC"/>
    <w:rsid w:val="00B41260"/>
    <w:rsid w:val="00B42AB8"/>
    <w:rsid w:val="00B53BE8"/>
    <w:rsid w:val="00B74700"/>
    <w:rsid w:val="00B81E4E"/>
    <w:rsid w:val="00BA703B"/>
    <w:rsid w:val="00BD04DC"/>
    <w:rsid w:val="00BD4F81"/>
    <w:rsid w:val="00BE4272"/>
    <w:rsid w:val="00C010A1"/>
    <w:rsid w:val="00C17A8B"/>
    <w:rsid w:val="00C20018"/>
    <w:rsid w:val="00C32B78"/>
    <w:rsid w:val="00C560DE"/>
    <w:rsid w:val="00C727B6"/>
    <w:rsid w:val="00C72E72"/>
    <w:rsid w:val="00C77E42"/>
    <w:rsid w:val="00C8002B"/>
    <w:rsid w:val="00C85C49"/>
    <w:rsid w:val="00C94718"/>
    <w:rsid w:val="00CB07FE"/>
    <w:rsid w:val="00D00B58"/>
    <w:rsid w:val="00D10417"/>
    <w:rsid w:val="00D25A03"/>
    <w:rsid w:val="00D65277"/>
    <w:rsid w:val="00D90DC5"/>
    <w:rsid w:val="00DA06C2"/>
    <w:rsid w:val="00DF0CD3"/>
    <w:rsid w:val="00E00672"/>
    <w:rsid w:val="00E03B32"/>
    <w:rsid w:val="00E06FF3"/>
    <w:rsid w:val="00E11172"/>
    <w:rsid w:val="00E240C0"/>
    <w:rsid w:val="00E43293"/>
    <w:rsid w:val="00E62B26"/>
    <w:rsid w:val="00E85E96"/>
    <w:rsid w:val="00E925F0"/>
    <w:rsid w:val="00E94454"/>
    <w:rsid w:val="00EA73AE"/>
    <w:rsid w:val="00EB1895"/>
    <w:rsid w:val="00F03D39"/>
    <w:rsid w:val="00F15D58"/>
    <w:rsid w:val="00F5496A"/>
    <w:rsid w:val="00F94C87"/>
    <w:rsid w:val="00FA408B"/>
    <w:rsid w:val="00FE373B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DF88E-C555-471B-A5C1-4EFD3BC6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0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1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836"/>
    <w:pPr>
      <w:ind w:left="720"/>
      <w:contextualSpacing/>
    </w:pPr>
  </w:style>
  <w:style w:type="table" w:styleId="TableGrid">
    <w:name w:val="Table Grid"/>
    <w:basedOn w:val="TableNormal"/>
    <w:uiPriority w:val="59"/>
    <w:rsid w:val="00DF0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owacommunitypartners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Annette Koster</cp:lastModifiedBy>
  <cp:revision>4</cp:revision>
  <cp:lastPrinted>2017-11-14T20:35:00Z</cp:lastPrinted>
  <dcterms:created xsi:type="dcterms:W3CDTF">2017-11-09T21:47:00Z</dcterms:created>
  <dcterms:modified xsi:type="dcterms:W3CDTF">2017-11-14T20:35:00Z</dcterms:modified>
</cp:coreProperties>
</file>